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32"/>
          <w:szCs w:val="32"/>
          <w:u w:val="single"/>
        </w:rPr>
        <w:t>重钢总医院态势感知平台采购项目</w:t>
      </w:r>
      <w:r>
        <w:rPr>
          <w:rFonts w:hint="eastAsia"/>
          <w:b/>
          <w:sz w:val="32"/>
          <w:szCs w:val="32"/>
          <w:u w:val="single"/>
        </w:rPr>
        <w:t xml:space="preserve"> </w:t>
      </w:r>
      <w:r>
        <w:rPr>
          <w:rFonts w:hint="eastAsia"/>
          <w:b/>
          <w:sz w:val="28"/>
          <w:szCs w:val="28"/>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8A21DD">
      <w:pPr>
        <w:spacing w:line="800" w:lineRule="exact"/>
        <w:jc w:val="center"/>
        <w:rPr>
          <w:rFonts w:ascii="宋体" w:hAnsi="宋体"/>
          <w:sz w:val="28"/>
          <w:szCs w:val="28"/>
        </w:rPr>
      </w:pPr>
      <w:r>
        <w:rPr>
          <w:rFonts w:ascii="宋体" w:hAnsi="宋体" w:hint="eastAsia"/>
          <w:sz w:val="28"/>
          <w:szCs w:val="28"/>
        </w:rPr>
        <w:t>2021年</w:t>
      </w:r>
      <w:r w:rsidR="00084B4F">
        <w:rPr>
          <w:rFonts w:ascii="宋体" w:hAnsi="宋体" w:hint="eastAsia"/>
          <w:sz w:val="28"/>
          <w:szCs w:val="28"/>
        </w:rPr>
        <w:t>12</w:t>
      </w:r>
      <w:r>
        <w:rPr>
          <w:rFonts w:ascii="宋体" w:hAnsi="宋体" w:hint="eastAsia"/>
          <w:sz w:val="28"/>
          <w:szCs w:val="28"/>
        </w:rPr>
        <w:t>月</w:t>
      </w:r>
      <w:r w:rsidR="001B74BF">
        <w:rPr>
          <w:rFonts w:ascii="宋体" w:hAnsi="宋体" w:hint="eastAsia"/>
          <w:sz w:val="28"/>
          <w:szCs w:val="28"/>
        </w:rPr>
        <w:t>20</w:t>
      </w:r>
      <w:r>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重钢总医院态势感知平台采购项目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Default="008A21DD" w:rsidP="005311DE">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重钢总医院拟对重钢总医院态势感知平台采购项目进行比选。欢迎有合法资质的单位前来参选。</w:t>
      </w:r>
    </w:p>
    <w:p w:rsidR="000E1F77" w:rsidRDefault="008A21DD" w:rsidP="005311DE">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：重钢总医院态势感知平台采购项目</w:t>
      </w:r>
    </w:p>
    <w:p w:rsidR="000E1F77" w:rsidRDefault="008A21DD"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三村特1号</w:t>
      </w:r>
      <w:proofErr w:type="gramEnd"/>
    </w:p>
    <w:p w:rsidR="000E1F77" w:rsidRDefault="008A21DD"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三、采购需求及最高限价：</w:t>
      </w:r>
    </w:p>
    <w:p w:rsidR="000E1F77" w:rsidRPr="00084B4F" w:rsidRDefault="008A21DD" w:rsidP="005311DE">
      <w:pPr>
        <w:spacing w:line="420" w:lineRule="exact"/>
        <w:ind w:firstLineChars="200" w:firstLine="480"/>
        <w:rPr>
          <w:rFonts w:ascii="宋体" w:hAnsi="宋体" w:cs="宋体"/>
          <w:bCs/>
          <w:sz w:val="24"/>
          <w:szCs w:val="24"/>
        </w:rPr>
      </w:pPr>
      <w:r>
        <w:rPr>
          <w:rFonts w:ascii="宋体" w:hAnsi="宋体" w:cs="宋体" w:hint="eastAsia"/>
          <w:bCs/>
          <w:sz w:val="24"/>
          <w:szCs w:val="24"/>
        </w:rPr>
        <w:t>本次物资采购最高总限价为52</w:t>
      </w:r>
      <w:r>
        <w:rPr>
          <w:rFonts w:ascii="宋体" w:hAnsi="宋体" w:cs="宋体"/>
          <w:bCs/>
          <w:sz w:val="24"/>
          <w:szCs w:val="24"/>
        </w:rPr>
        <w:t>0000</w:t>
      </w:r>
      <w:r>
        <w:rPr>
          <w:rFonts w:ascii="宋体" w:hAnsi="宋体" w:cs="宋体" w:hint="eastAsia"/>
          <w:bCs/>
          <w:sz w:val="24"/>
          <w:szCs w:val="24"/>
        </w:rPr>
        <w:t>元</w:t>
      </w:r>
      <w:r w:rsidRPr="00084B4F">
        <w:rPr>
          <w:rFonts w:ascii="宋体" w:hAnsi="宋体" w:cs="宋体" w:hint="eastAsia"/>
          <w:bCs/>
          <w:sz w:val="24"/>
          <w:szCs w:val="24"/>
        </w:rPr>
        <w:t>，总价超过最高限价的作废。</w:t>
      </w:r>
    </w:p>
    <w:tbl>
      <w:tblPr>
        <w:tblW w:w="7938" w:type="dxa"/>
        <w:jc w:val="center"/>
        <w:tblLook w:val="04A0"/>
      </w:tblPr>
      <w:tblGrid>
        <w:gridCol w:w="3686"/>
        <w:gridCol w:w="1701"/>
        <w:gridCol w:w="2551"/>
      </w:tblGrid>
      <w:tr w:rsidR="000E1F77">
        <w:trPr>
          <w:trHeight w:val="454"/>
          <w:jc w:val="center"/>
        </w:trPr>
        <w:tc>
          <w:tcPr>
            <w:tcW w:w="3686" w:type="dxa"/>
            <w:tcBorders>
              <w:top w:val="single" w:sz="8" w:space="0" w:color="auto"/>
              <w:left w:val="single" w:sz="8" w:space="0" w:color="auto"/>
              <w:bottom w:val="single" w:sz="8" w:space="0" w:color="auto"/>
              <w:right w:val="single" w:sz="8" w:space="0" w:color="000000"/>
            </w:tcBorders>
            <w:shd w:val="clear" w:color="auto" w:fill="auto"/>
            <w:vAlign w:val="center"/>
          </w:tcPr>
          <w:p w:rsidR="000E1F77" w:rsidRDefault="008A21DD">
            <w:pPr>
              <w:spacing w:line="440" w:lineRule="exact"/>
              <w:jc w:val="center"/>
              <w:rPr>
                <w:rFonts w:ascii="宋体" w:hAnsi="宋体" w:cs="宋体"/>
                <w:bCs/>
                <w:sz w:val="24"/>
                <w:szCs w:val="24"/>
              </w:rPr>
            </w:pPr>
            <w:r>
              <w:rPr>
                <w:rFonts w:ascii="宋体" w:hAnsi="宋体" w:cs="宋体" w:hint="eastAsia"/>
                <w:bCs/>
                <w:sz w:val="24"/>
                <w:szCs w:val="24"/>
              </w:rPr>
              <w:t>物资名称</w:t>
            </w:r>
          </w:p>
        </w:tc>
        <w:tc>
          <w:tcPr>
            <w:tcW w:w="1701" w:type="dxa"/>
            <w:tcBorders>
              <w:top w:val="single" w:sz="8" w:space="0" w:color="auto"/>
              <w:left w:val="nil"/>
              <w:bottom w:val="single" w:sz="8" w:space="0" w:color="auto"/>
              <w:right w:val="single" w:sz="8" w:space="0" w:color="auto"/>
            </w:tcBorders>
            <w:shd w:val="clear" w:color="auto" w:fill="auto"/>
            <w:vAlign w:val="center"/>
          </w:tcPr>
          <w:p w:rsidR="000E1F77" w:rsidRDefault="008A21DD">
            <w:pPr>
              <w:spacing w:line="440" w:lineRule="exact"/>
              <w:ind w:firstLineChars="200" w:firstLine="480"/>
              <w:rPr>
                <w:rFonts w:ascii="宋体" w:hAnsi="宋体" w:cs="宋体"/>
                <w:bCs/>
                <w:sz w:val="24"/>
                <w:szCs w:val="24"/>
              </w:rPr>
            </w:pPr>
            <w:r>
              <w:rPr>
                <w:rFonts w:ascii="宋体" w:hAnsi="宋体" w:cs="宋体" w:hint="eastAsia"/>
                <w:bCs/>
                <w:sz w:val="24"/>
                <w:szCs w:val="24"/>
              </w:rPr>
              <w:t>数量</w:t>
            </w:r>
          </w:p>
        </w:tc>
        <w:tc>
          <w:tcPr>
            <w:tcW w:w="2551" w:type="dxa"/>
            <w:tcBorders>
              <w:top w:val="single" w:sz="8" w:space="0" w:color="auto"/>
              <w:left w:val="nil"/>
              <w:bottom w:val="single" w:sz="8" w:space="0" w:color="auto"/>
              <w:right w:val="single" w:sz="8" w:space="0" w:color="auto"/>
            </w:tcBorders>
            <w:shd w:val="clear" w:color="auto" w:fill="auto"/>
            <w:vAlign w:val="center"/>
          </w:tcPr>
          <w:p w:rsidR="000E1F77" w:rsidRDefault="008A21DD">
            <w:pPr>
              <w:spacing w:line="440" w:lineRule="exact"/>
              <w:ind w:firstLineChars="200" w:firstLine="480"/>
              <w:rPr>
                <w:rFonts w:ascii="宋体" w:hAnsi="宋体" w:cs="宋体"/>
                <w:bCs/>
                <w:sz w:val="24"/>
                <w:szCs w:val="24"/>
              </w:rPr>
            </w:pPr>
            <w:r>
              <w:rPr>
                <w:rFonts w:ascii="宋体" w:hAnsi="宋体" w:cs="宋体" w:hint="eastAsia"/>
                <w:bCs/>
                <w:sz w:val="24"/>
                <w:szCs w:val="24"/>
              </w:rPr>
              <w:t>限价（元）</w:t>
            </w:r>
          </w:p>
        </w:tc>
      </w:tr>
      <w:tr w:rsidR="000E1F77">
        <w:trPr>
          <w:trHeight w:val="454"/>
          <w:jc w:val="center"/>
        </w:trPr>
        <w:tc>
          <w:tcPr>
            <w:tcW w:w="3686" w:type="dxa"/>
            <w:tcBorders>
              <w:top w:val="single" w:sz="8" w:space="0" w:color="auto"/>
              <w:left w:val="single" w:sz="8" w:space="0" w:color="auto"/>
              <w:bottom w:val="single" w:sz="8" w:space="0" w:color="auto"/>
              <w:right w:val="single" w:sz="8" w:space="0" w:color="000000"/>
            </w:tcBorders>
            <w:shd w:val="clear" w:color="auto" w:fill="auto"/>
            <w:vAlign w:val="center"/>
          </w:tcPr>
          <w:p w:rsidR="000E1F77" w:rsidRDefault="008A21DD">
            <w:pPr>
              <w:spacing w:line="440" w:lineRule="exact"/>
              <w:jc w:val="center"/>
              <w:rPr>
                <w:rFonts w:ascii="宋体" w:hAnsi="宋体" w:cs="宋体"/>
                <w:bCs/>
                <w:sz w:val="24"/>
                <w:szCs w:val="24"/>
                <w:highlight w:val="yellow"/>
              </w:rPr>
            </w:pPr>
            <w:r>
              <w:rPr>
                <w:rFonts w:ascii="宋体" w:hAnsi="宋体" w:cs="宋体" w:hint="eastAsia"/>
                <w:bCs/>
                <w:sz w:val="24"/>
                <w:szCs w:val="24"/>
              </w:rPr>
              <w:t>安全态势感知平台</w:t>
            </w:r>
          </w:p>
        </w:tc>
        <w:tc>
          <w:tcPr>
            <w:tcW w:w="1701" w:type="dxa"/>
            <w:tcBorders>
              <w:top w:val="nil"/>
              <w:left w:val="nil"/>
              <w:bottom w:val="single" w:sz="8" w:space="0" w:color="auto"/>
              <w:right w:val="single" w:sz="8" w:space="0" w:color="auto"/>
            </w:tcBorders>
            <w:shd w:val="clear" w:color="auto" w:fill="auto"/>
            <w:vAlign w:val="center"/>
          </w:tcPr>
          <w:p w:rsidR="000E1F77" w:rsidRDefault="008A21DD">
            <w:pPr>
              <w:spacing w:line="440" w:lineRule="exact"/>
              <w:ind w:firstLineChars="200" w:firstLine="480"/>
              <w:rPr>
                <w:rFonts w:ascii="宋体" w:hAnsi="宋体" w:cs="宋体"/>
                <w:bCs/>
                <w:sz w:val="24"/>
                <w:szCs w:val="24"/>
                <w:highlight w:val="yellow"/>
              </w:rPr>
            </w:pPr>
            <w:r>
              <w:rPr>
                <w:rFonts w:ascii="宋体" w:hAnsi="宋体" w:cs="宋体" w:hint="eastAsia"/>
                <w:bCs/>
                <w:sz w:val="24"/>
                <w:szCs w:val="24"/>
              </w:rPr>
              <w:t>1套</w:t>
            </w:r>
          </w:p>
        </w:tc>
        <w:tc>
          <w:tcPr>
            <w:tcW w:w="2551" w:type="dxa"/>
            <w:tcBorders>
              <w:top w:val="nil"/>
              <w:left w:val="nil"/>
              <w:bottom w:val="single" w:sz="8" w:space="0" w:color="auto"/>
              <w:right w:val="single" w:sz="8" w:space="0" w:color="auto"/>
            </w:tcBorders>
            <w:shd w:val="clear" w:color="auto" w:fill="auto"/>
            <w:vAlign w:val="center"/>
          </w:tcPr>
          <w:p w:rsidR="000E1F77" w:rsidRDefault="008A21DD">
            <w:pPr>
              <w:spacing w:line="440" w:lineRule="exact"/>
              <w:jc w:val="center"/>
              <w:rPr>
                <w:rFonts w:ascii="宋体" w:hAnsi="宋体" w:cs="宋体"/>
                <w:bCs/>
                <w:sz w:val="24"/>
                <w:szCs w:val="24"/>
              </w:rPr>
            </w:pPr>
            <w:r>
              <w:rPr>
                <w:rFonts w:ascii="宋体" w:hAnsi="宋体" w:cs="宋体" w:hint="eastAsia"/>
                <w:bCs/>
                <w:sz w:val="24"/>
                <w:szCs w:val="24"/>
              </w:rPr>
              <w:t>520000</w:t>
            </w:r>
          </w:p>
        </w:tc>
      </w:tr>
      <w:tr w:rsidR="000E1F77">
        <w:trPr>
          <w:trHeight w:val="454"/>
          <w:jc w:val="center"/>
        </w:trPr>
        <w:tc>
          <w:tcPr>
            <w:tcW w:w="5387"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0E1F77" w:rsidRDefault="008A21DD">
            <w:pPr>
              <w:spacing w:line="440" w:lineRule="exact"/>
              <w:jc w:val="center"/>
              <w:rPr>
                <w:rFonts w:ascii="宋体" w:hAnsi="宋体" w:cs="宋体"/>
                <w:bCs/>
                <w:sz w:val="24"/>
                <w:szCs w:val="24"/>
              </w:rPr>
            </w:pPr>
            <w:r>
              <w:rPr>
                <w:rFonts w:ascii="宋体" w:hAnsi="宋体" w:cs="宋体" w:hint="eastAsia"/>
                <w:bCs/>
                <w:sz w:val="24"/>
                <w:szCs w:val="24"/>
              </w:rPr>
              <w:t>合计</w:t>
            </w:r>
          </w:p>
        </w:tc>
        <w:tc>
          <w:tcPr>
            <w:tcW w:w="2551" w:type="dxa"/>
            <w:tcBorders>
              <w:top w:val="nil"/>
              <w:left w:val="nil"/>
              <w:bottom w:val="single" w:sz="8" w:space="0" w:color="auto"/>
              <w:right w:val="single" w:sz="8" w:space="0" w:color="auto"/>
            </w:tcBorders>
            <w:shd w:val="clear" w:color="auto" w:fill="auto"/>
            <w:vAlign w:val="center"/>
          </w:tcPr>
          <w:p w:rsidR="000E1F77" w:rsidRDefault="008A21DD">
            <w:pPr>
              <w:spacing w:line="440" w:lineRule="exact"/>
              <w:jc w:val="center"/>
              <w:rPr>
                <w:rFonts w:ascii="宋体" w:hAnsi="宋体" w:cs="宋体"/>
                <w:bCs/>
                <w:sz w:val="24"/>
                <w:szCs w:val="24"/>
              </w:rPr>
            </w:pPr>
            <w:r>
              <w:rPr>
                <w:rFonts w:ascii="宋体" w:hAnsi="宋体" w:cs="宋体" w:hint="eastAsia"/>
                <w:bCs/>
                <w:sz w:val="24"/>
                <w:szCs w:val="24"/>
              </w:rPr>
              <w:t>520000</w:t>
            </w:r>
          </w:p>
        </w:tc>
      </w:tr>
    </w:tbl>
    <w:p w:rsidR="000E1F77" w:rsidRDefault="008A21DD"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四、资格要求</w:t>
      </w:r>
      <w:r>
        <w:rPr>
          <w:rFonts w:ascii="宋体" w:hAnsi="宋体" w:cs="宋体" w:hint="eastAsia"/>
          <w:sz w:val="24"/>
          <w:szCs w:val="24"/>
        </w:rPr>
        <w:t>：</w:t>
      </w:r>
    </w:p>
    <w:p w:rsidR="000E1F77" w:rsidRDefault="008A21DD" w:rsidP="005311DE">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（二）具有良好的商业信誉和健全的财务会计制度。</w:t>
      </w:r>
    </w:p>
    <w:p w:rsidR="000E1F77" w:rsidRDefault="008A21DD" w:rsidP="005311DE">
      <w:pPr>
        <w:spacing w:line="42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．提供</w:t>
      </w:r>
      <w:r>
        <w:rPr>
          <w:rFonts w:ascii="宋体" w:cs="宋体"/>
          <w:sz w:val="24"/>
          <w:szCs w:val="24"/>
        </w:rPr>
        <w:t>20</w:t>
      </w:r>
      <w:r>
        <w:rPr>
          <w:rFonts w:ascii="宋体" w:cs="宋体" w:hint="eastAsia"/>
          <w:sz w:val="24"/>
          <w:szCs w:val="24"/>
        </w:rPr>
        <w:t>20年度财务状况报告（表）或其基本账户开户银行出具的资信证明。</w:t>
      </w:r>
    </w:p>
    <w:p w:rsidR="000E1F77" w:rsidRDefault="008A21DD" w:rsidP="005311DE">
      <w:pPr>
        <w:spacing w:line="42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．本年度新成立或成立不满一年无法提供财务状况报告或财务状况表的，可提供银行出具资信证明复印件。</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注：财务状况报告（表）至少须提供：资产负债表、利润表、现金流量分析表。</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（三）有依法缴纳税收和社会保障资金的良好记录</w:t>
      </w:r>
    </w:p>
    <w:p w:rsidR="000E1F77" w:rsidRDefault="008A21DD" w:rsidP="005311DE">
      <w:pPr>
        <w:spacing w:line="42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．依法纳税证明材料复印件，须提供本项目比选截至日前</w:t>
      </w:r>
      <w:r>
        <w:rPr>
          <w:rFonts w:ascii="宋体" w:cs="宋体"/>
          <w:sz w:val="24"/>
          <w:szCs w:val="24"/>
        </w:rPr>
        <w:t>12</w:t>
      </w:r>
      <w:r>
        <w:rPr>
          <w:rFonts w:ascii="宋体" w:cs="宋体" w:hint="eastAsia"/>
          <w:sz w:val="24"/>
          <w:szCs w:val="24"/>
        </w:rPr>
        <w:t>个月内任意一次纳税凭据复印件。</w:t>
      </w:r>
    </w:p>
    <w:p w:rsidR="000E1F77" w:rsidRDefault="008A21DD" w:rsidP="005311DE">
      <w:pPr>
        <w:spacing w:line="42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．缴纳社会保障金的证明材料复印件并加盖响应人公章，须提供缴纳社会保险的凭据（专用收据或社会保险缴纳清单）</w:t>
      </w:r>
    </w:p>
    <w:p w:rsidR="000E1F77" w:rsidRDefault="008A21DD" w:rsidP="005311DE">
      <w:pPr>
        <w:spacing w:line="42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．依法免税或不需要缴纳社会保障资金的响应人，就提供相应文件证明其依法免税或不需要缴纳社会保障金。</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（四）参加采购活动前三年内，</w:t>
      </w:r>
      <w:r>
        <w:rPr>
          <w:rFonts w:ascii="宋体" w:hAnsi="宋体" w:cs="宋体" w:hint="eastAsia"/>
          <w:sz w:val="24"/>
          <w:szCs w:val="24"/>
        </w:rPr>
        <w:t>（指</w:t>
      </w:r>
      <w:r w:rsidR="00A305F1">
        <w:rPr>
          <w:rFonts w:ascii="宋体" w:hAnsi="宋体" w:cs="宋体"/>
          <w:sz w:val="24"/>
          <w:szCs w:val="24"/>
        </w:rPr>
        <w:t>201</w:t>
      </w:r>
      <w:r w:rsidR="0058698D">
        <w:rPr>
          <w:rFonts w:ascii="宋体" w:hAnsi="宋体" w:cs="宋体" w:hint="eastAsia"/>
          <w:sz w:val="24"/>
          <w:szCs w:val="24"/>
        </w:rPr>
        <w:t>8</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p>
    <w:p w:rsidR="000E1F77" w:rsidRDefault="008A21DD" w:rsidP="005311DE">
      <w:pPr>
        <w:spacing w:line="42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．响应人提供书面声明。</w:t>
      </w:r>
    </w:p>
    <w:p w:rsidR="000E1F77" w:rsidRDefault="008A21DD" w:rsidP="005311DE">
      <w:pPr>
        <w:spacing w:line="42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．响应人提供信用中国网站（</w:t>
      </w:r>
      <w:r w:rsidR="00FF6A41" w:rsidRPr="00FF6A41">
        <w:fldChar w:fldCharType="begin"/>
      </w:r>
      <w:r>
        <w:instrText xml:space="preserve"> HYPERLINK "http://www.creditchina.gov.cn" </w:instrText>
      </w:r>
      <w:r w:rsidR="00FF6A41" w:rsidRPr="00FF6A41">
        <w:fldChar w:fldCharType="separate"/>
      </w:r>
      <w:r>
        <w:rPr>
          <w:rFonts w:ascii="宋体" w:cs="宋体"/>
          <w:sz w:val="24"/>
          <w:szCs w:val="24"/>
        </w:rPr>
        <w:t>www.creditchina.gov.cn</w:t>
      </w:r>
      <w:r w:rsidR="00FF6A41">
        <w:rPr>
          <w:rFonts w:ascii="宋体" w:cs="宋体"/>
          <w:sz w:val="24"/>
          <w:szCs w:val="24"/>
        </w:rPr>
        <w:fldChar w:fldCharType="end"/>
      </w:r>
      <w:r>
        <w:rPr>
          <w:rFonts w:ascii="宋体" w:cs="宋体" w:hint="eastAsia"/>
          <w:sz w:val="24"/>
          <w:szCs w:val="24"/>
        </w:rPr>
        <w:t>）以下内容的查询结果网页打印件（查询信息为响应人名称）</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“信用信息”查询结果。</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lastRenderedPageBreak/>
        <w:t>“失信被执行人”查询结果。</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“政府行政许可与行政处罚”查询结果。</w:t>
      </w:r>
    </w:p>
    <w:p w:rsidR="000E1F77" w:rsidRDefault="008A21DD" w:rsidP="005311DE">
      <w:pPr>
        <w:spacing w:line="42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．中国政府采购网（</w:t>
      </w:r>
      <w:r>
        <w:rPr>
          <w:rFonts w:ascii="宋体" w:cs="宋体"/>
          <w:sz w:val="24"/>
          <w:szCs w:val="24"/>
        </w:rPr>
        <w:t>www.ccgp.gov.cn</w:t>
      </w:r>
      <w:r>
        <w:rPr>
          <w:rFonts w:ascii="宋体" w:cs="宋体" w:hint="eastAsia"/>
          <w:sz w:val="24"/>
          <w:szCs w:val="24"/>
        </w:rPr>
        <w:t>）“政府采购严重违法失信行为记录名单”查询结果，提供查询结果网页打印件。</w:t>
      </w:r>
    </w:p>
    <w:p w:rsidR="000E1F77" w:rsidRDefault="008A21DD" w:rsidP="005311DE">
      <w:pPr>
        <w:spacing w:line="420" w:lineRule="exact"/>
        <w:ind w:firstLineChars="200" w:firstLine="482"/>
        <w:rPr>
          <w:rFonts w:ascii="宋体" w:cs="宋体"/>
          <w:b/>
          <w:sz w:val="24"/>
          <w:szCs w:val="24"/>
        </w:rPr>
      </w:pPr>
      <w:r>
        <w:rPr>
          <w:rFonts w:ascii="宋体" w:cs="宋体" w:hint="eastAsia"/>
          <w:b/>
          <w:sz w:val="24"/>
          <w:szCs w:val="24"/>
        </w:rPr>
        <w:t>以上查询时间为本项目采购公告发布之日起至响应文件递交截止时间前。</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（五）法律、行政法规规定的其他条件。</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（六）本次比选不接受联合体参与。</w:t>
      </w:r>
    </w:p>
    <w:p w:rsidR="0080096B" w:rsidRDefault="008A21DD" w:rsidP="005311DE">
      <w:pPr>
        <w:spacing w:line="420" w:lineRule="exact"/>
        <w:ind w:firstLineChars="200" w:firstLine="482"/>
        <w:rPr>
          <w:rFonts w:ascii="宋体" w:cs="宋体"/>
          <w:sz w:val="24"/>
          <w:szCs w:val="24"/>
        </w:rPr>
      </w:pPr>
      <w:r>
        <w:rPr>
          <w:rFonts w:ascii="宋体" w:hAnsi="宋体" w:cs="宋体" w:hint="eastAsia"/>
          <w:b/>
          <w:bCs/>
          <w:sz w:val="24"/>
          <w:szCs w:val="24"/>
        </w:rPr>
        <w:t>五、现场踏勘</w:t>
      </w:r>
      <w:r>
        <w:rPr>
          <w:rFonts w:ascii="宋体" w:hAnsi="宋体" w:cs="宋体" w:hint="eastAsia"/>
          <w:sz w:val="24"/>
          <w:szCs w:val="24"/>
        </w:rPr>
        <w:t>：自行踏勘</w:t>
      </w:r>
      <w:r w:rsidR="0080096B">
        <w:rPr>
          <w:rFonts w:ascii="宋体" w:hAnsi="宋体" w:cs="宋体" w:hint="eastAsia"/>
          <w:sz w:val="24"/>
          <w:szCs w:val="24"/>
        </w:rPr>
        <w:t>,</w:t>
      </w:r>
      <w:r w:rsidR="0080096B" w:rsidRPr="0080096B">
        <w:rPr>
          <w:rFonts w:ascii="宋体" w:hAnsi="宋体" w:cs="宋体"/>
          <w:sz w:val="24"/>
          <w:szCs w:val="24"/>
        </w:rPr>
        <w:t xml:space="preserve"> </w:t>
      </w:r>
      <w:r w:rsidR="0080096B">
        <w:rPr>
          <w:rFonts w:ascii="宋体" w:hAnsi="宋体" w:cs="宋体"/>
          <w:sz w:val="24"/>
          <w:szCs w:val="24"/>
        </w:rPr>
        <w:t>无论</w:t>
      </w:r>
      <w:r w:rsidR="0080096B">
        <w:rPr>
          <w:rFonts w:ascii="宋体" w:hAnsi="宋体" w:cs="宋体" w:hint="eastAsia"/>
          <w:sz w:val="24"/>
          <w:szCs w:val="24"/>
        </w:rPr>
        <w:t>响应</w:t>
      </w:r>
      <w:r w:rsidR="0080096B">
        <w:rPr>
          <w:rFonts w:ascii="宋体" w:hAnsi="宋体" w:cs="宋体"/>
          <w:sz w:val="24"/>
          <w:szCs w:val="24"/>
        </w:rPr>
        <w:t>人是否踏勘过现场，均被认为在提交</w:t>
      </w:r>
      <w:r w:rsidR="0080096B">
        <w:rPr>
          <w:rFonts w:ascii="宋体" w:hAnsi="宋体" w:cs="宋体" w:hint="eastAsia"/>
          <w:sz w:val="24"/>
          <w:szCs w:val="24"/>
        </w:rPr>
        <w:t>响应</w:t>
      </w:r>
      <w:r w:rsidR="0080096B" w:rsidRPr="00F93B99">
        <w:rPr>
          <w:rFonts w:ascii="宋体" w:hAnsi="宋体" w:cs="宋体"/>
          <w:sz w:val="24"/>
          <w:szCs w:val="24"/>
        </w:rPr>
        <w:t>文</w:t>
      </w:r>
      <w:r w:rsidR="0080096B">
        <w:rPr>
          <w:rFonts w:ascii="宋体" w:hAnsi="宋体" w:cs="宋体"/>
          <w:sz w:val="24"/>
          <w:szCs w:val="24"/>
        </w:rPr>
        <w:t>件之前已经踏勘现场，对本项目的风险和义务已经十分了解，并在其</w:t>
      </w:r>
      <w:r w:rsidR="0080096B">
        <w:rPr>
          <w:rFonts w:ascii="宋体" w:hAnsi="宋体" w:cs="宋体" w:hint="eastAsia"/>
          <w:sz w:val="24"/>
          <w:szCs w:val="24"/>
        </w:rPr>
        <w:t>响应</w:t>
      </w:r>
      <w:r w:rsidR="0080096B" w:rsidRPr="00F93B99">
        <w:rPr>
          <w:rFonts w:ascii="宋体" w:hAnsi="宋体" w:cs="宋体"/>
          <w:sz w:val="24"/>
          <w:szCs w:val="24"/>
        </w:rPr>
        <w:t>文件中已充分考虑了现场和环境条件。</w:t>
      </w:r>
    </w:p>
    <w:p w:rsidR="000E1F77" w:rsidRDefault="008A21DD"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六、比选时间、地点及文件获取</w:t>
      </w:r>
    </w:p>
    <w:p w:rsidR="000E1F77" w:rsidRPr="00726136" w:rsidRDefault="008A21DD" w:rsidP="005311DE">
      <w:pPr>
        <w:spacing w:line="420" w:lineRule="exact"/>
        <w:ind w:firstLineChars="200" w:firstLine="480"/>
        <w:rPr>
          <w:rFonts w:ascii="宋体" w:hAnsi="宋体" w:cs="宋体"/>
          <w:sz w:val="24"/>
          <w:szCs w:val="24"/>
        </w:rPr>
      </w:pPr>
      <w:r w:rsidRPr="00726136">
        <w:rPr>
          <w:rFonts w:ascii="宋体" w:hAnsi="宋体" w:cs="宋体" w:hint="eastAsia"/>
          <w:sz w:val="24"/>
          <w:szCs w:val="24"/>
        </w:rPr>
        <w:t>（一）比选文件发布时间：</w:t>
      </w:r>
      <w:r w:rsidRPr="00726136">
        <w:rPr>
          <w:rFonts w:ascii="宋体" w:hAnsi="宋体" w:cs="宋体"/>
          <w:sz w:val="24"/>
          <w:szCs w:val="24"/>
        </w:rPr>
        <w:t>202</w:t>
      </w:r>
      <w:r w:rsidRPr="00726136">
        <w:rPr>
          <w:rFonts w:ascii="宋体" w:hAnsi="宋体" w:cs="宋体" w:hint="eastAsia"/>
          <w:sz w:val="24"/>
          <w:szCs w:val="24"/>
        </w:rPr>
        <w:t>1年</w:t>
      </w:r>
      <w:r w:rsidR="001B74BF">
        <w:rPr>
          <w:rFonts w:ascii="宋体" w:hAnsi="宋体" w:cs="宋体" w:hint="eastAsia"/>
          <w:sz w:val="24"/>
          <w:szCs w:val="24"/>
        </w:rPr>
        <w:t>12</w:t>
      </w:r>
      <w:r w:rsidRPr="00726136">
        <w:rPr>
          <w:rFonts w:ascii="宋体" w:hAnsi="宋体" w:cs="宋体" w:hint="eastAsia"/>
          <w:sz w:val="24"/>
          <w:szCs w:val="24"/>
        </w:rPr>
        <w:t>月</w:t>
      </w:r>
      <w:r w:rsidR="001B74BF">
        <w:rPr>
          <w:rFonts w:ascii="宋体" w:hAnsi="宋体" w:cs="宋体" w:hint="eastAsia"/>
          <w:sz w:val="24"/>
          <w:szCs w:val="24"/>
        </w:rPr>
        <w:t>20</w:t>
      </w:r>
      <w:r w:rsidRPr="00726136">
        <w:rPr>
          <w:rFonts w:ascii="宋体" w:hAnsi="宋体" w:cs="宋体" w:hint="eastAsia"/>
          <w:sz w:val="24"/>
          <w:szCs w:val="24"/>
        </w:rPr>
        <w:t>日。</w:t>
      </w:r>
    </w:p>
    <w:p w:rsidR="000E1F77" w:rsidRPr="00726136" w:rsidRDefault="008A21DD" w:rsidP="005311DE">
      <w:pPr>
        <w:spacing w:line="420" w:lineRule="exact"/>
        <w:ind w:firstLineChars="200" w:firstLine="480"/>
        <w:rPr>
          <w:rFonts w:ascii="宋体" w:hAnsi="宋体" w:cs="宋体"/>
          <w:sz w:val="24"/>
          <w:szCs w:val="24"/>
        </w:rPr>
      </w:pPr>
      <w:r w:rsidRPr="00726136">
        <w:rPr>
          <w:rFonts w:ascii="宋体" w:hAnsi="宋体" w:cs="宋体" w:hint="eastAsia"/>
          <w:sz w:val="24"/>
          <w:szCs w:val="24"/>
        </w:rPr>
        <w:t>（二）比选时间：</w:t>
      </w:r>
      <w:r w:rsidRPr="00726136">
        <w:rPr>
          <w:rFonts w:ascii="宋体" w:hAnsi="宋体" w:cs="宋体"/>
          <w:sz w:val="24"/>
          <w:szCs w:val="24"/>
        </w:rPr>
        <w:t>202</w:t>
      </w:r>
      <w:r w:rsidRPr="00726136">
        <w:rPr>
          <w:rFonts w:ascii="宋体" w:hAnsi="宋体" w:cs="宋体" w:hint="eastAsia"/>
          <w:sz w:val="24"/>
          <w:szCs w:val="24"/>
        </w:rPr>
        <w:t>1年</w:t>
      </w:r>
      <w:r w:rsidR="001B74BF">
        <w:rPr>
          <w:rFonts w:ascii="宋体" w:hAnsi="宋体" w:cs="宋体" w:hint="eastAsia"/>
          <w:sz w:val="24"/>
          <w:szCs w:val="24"/>
        </w:rPr>
        <w:t>12</w:t>
      </w:r>
      <w:r w:rsidRPr="00726136">
        <w:rPr>
          <w:rFonts w:ascii="宋体" w:hAnsi="宋体" w:cs="宋体" w:hint="eastAsia"/>
          <w:sz w:val="24"/>
          <w:szCs w:val="24"/>
        </w:rPr>
        <w:t>月</w:t>
      </w:r>
      <w:r w:rsidR="001B74BF">
        <w:rPr>
          <w:rFonts w:ascii="宋体" w:hAnsi="宋体" w:cs="宋体" w:hint="eastAsia"/>
          <w:sz w:val="24"/>
          <w:szCs w:val="24"/>
        </w:rPr>
        <w:t>24</w:t>
      </w:r>
      <w:r w:rsidRPr="00726136">
        <w:rPr>
          <w:rFonts w:ascii="宋体" w:hAnsi="宋体" w:cs="宋体" w:hint="eastAsia"/>
          <w:sz w:val="24"/>
          <w:szCs w:val="24"/>
        </w:rPr>
        <w:t>日上午</w:t>
      </w:r>
      <w:r w:rsidR="001B74BF">
        <w:rPr>
          <w:rFonts w:ascii="宋体" w:hAnsi="宋体" w:cs="宋体" w:hint="eastAsia"/>
          <w:sz w:val="24"/>
          <w:szCs w:val="24"/>
        </w:rPr>
        <w:t>8：30</w:t>
      </w:r>
      <w:r w:rsidRPr="00726136">
        <w:rPr>
          <w:rFonts w:ascii="宋体" w:hAnsi="宋体" w:cs="宋体" w:hint="eastAsia"/>
          <w:sz w:val="24"/>
          <w:szCs w:val="24"/>
        </w:rPr>
        <w:t>时。</w:t>
      </w:r>
    </w:p>
    <w:p w:rsidR="000E1F77" w:rsidRPr="00726136" w:rsidRDefault="008A21DD" w:rsidP="005311DE">
      <w:pPr>
        <w:spacing w:line="420" w:lineRule="exact"/>
        <w:ind w:firstLineChars="200" w:firstLine="480"/>
        <w:rPr>
          <w:rFonts w:ascii="宋体" w:hAnsi="宋体" w:cs="宋体"/>
          <w:sz w:val="24"/>
          <w:szCs w:val="24"/>
        </w:rPr>
      </w:pPr>
      <w:r w:rsidRPr="00726136">
        <w:rPr>
          <w:rFonts w:ascii="宋体" w:hAnsi="宋体" w:cs="宋体" w:hint="eastAsia"/>
          <w:sz w:val="24"/>
          <w:szCs w:val="24"/>
        </w:rPr>
        <w:t>（三）比选文件获取方式：重钢总医院官网（</w:t>
      </w:r>
      <w:r w:rsidRPr="00726136">
        <w:rPr>
          <w:rFonts w:ascii="宋体" w:hAnsi="宋体" w:cs="宋体"/>
          <w:sz w:val="24"/>
          <w:szCs w:val="24"/>
        </w:rPr>
        <w:t>http://www.cghospital.com.cn</w:t>
      </w:r>
      <w:r w:rsidRPr="00726136">
        <w:rPr>
          <w:rFonts w:ascii="宋体" w:hAnsi="宋体" w:cs="宋体" w:hint="eastAsia"/>
          <w:sz w:val="24"/>
          <w:szCs w:val="24"/>
        </w:rPr>
        <w:t>）。</w:t>
      </w:r>
    </w:p>
    <w:p w:rsidR="000E1F77" w:rsidRPr="00726136" w:rsidRDefault="008A21DD" w:rsidP="005311DE">
      <w:pPr>
        <w:spacing w:line="420" w:lineRule="exact"/>
        <w:ind w:firstLineChars="200" w:firstLine="480"/>
        <w:rPr>
          <w:rFonts w:ascii="宋体" w:hAnsi="宋体" w:cs="宋体"/>
          <w:sz w:val="24"/>
          <w:szCs w:val="24"/>
        </w:rPr>
      </w:pPr>
      <w:r w:rsidRPr="00726136">
        <w:rPr>
          <w:rFonts w:ascii="宋体" w:hAnsi="宋体" w:cs="宋体" w:hint="eastAsia"/>
          <w:sz w:val="24"/>
          <w:szCs w:val="24"/>
        </w:rPr>
        <w:t>（四）响应文件递交截止时间：</w:t>
      </w:r>
      <w:r w:rsidR="001B74BF" w:rsidRPr="00726136">
        <w:rPr>
          <w:rFonts w:ascii="宋体" w:hAnsi="宋体" w:cs="宋体"/>
          <w:sz w:val="24"/>
          <w:szCs w:val="24"/>
        </w:rPr>
        <w:t>202</w:t>
      </w:r>
      <w:r w:rsidR="001B74BF" w:rsidRPr="00726136">
        <w:rPr>
          <w:rFonts w:ascii="宋体" w:hAnsi="宋体" w:cs="宋体" w:hint="eastAsia"/>
          <w:sz w:val="24"/>
          <w:szCs w:val="24"/>
        </w:rPr>
        <w:t>1年</w:t>
      </w:r>
      <w:r w:rsidR="001B74BF">
        <w:rPr>
          <w:rFonts w:ascii="宋体" w:hAnsi="宋体" w:cs="宋体" w:hint="eastAsia"/>
          <w:sz w:val="24"/>
          <w:szCs w:val="24"/>
        </w:rPr>
        <w:t>12</w:t>
      </w:r>
      <w:r w:rsidR="001B74BF" w:rsidRPr="00726136">
        <w:rPr>
          <w:rFonts w:ascii="宋体" w:hAnsi="宋体" w:cs="宋体" w:hint="eastAsia"/>
          <w:sz w:val="24"/>
          <w:szCs w:val="24"/>
        </w:rPr>
        <w:t>月</w:t>
      </w:r>
      <w:r w:rsidR="00244BBF">
        <w:rPr>
          <w:rFonts w:ascii="宋体" w:hAnsi="宋体" w:cs="宋体" w:hint="eastAsia"/>
          <w:sz w:val="24"/>
          <w:szCs w:val="24"/>
        </w:rPr>
        <w:t>23日下午17</w:t>
      </w:r>
      <w:r w:rsidR="001B74BF">
        <w:rPr>
          <w:rFonts w:ascii="宋体" w:hAnsi="宋体" w:cs="宋体" w:hint="eastAsia"/>
          <w:sz w:val="24"/>
          <w:szCs w:val="24"/>
        </w:rPr>
        <w:t>：30</w:t>
      </w:r>
      <w:r w:rsidR="001B74BF" w:rsidRPr="00726136">
        <w:rPr>
          <w:rFonts w:ascii="宋体" w:hAnsi="宋体" w:cs="宋体" w:hint="eastAsia"/>
          <w:sz w:val="24"/>
          <w:szCs w:val="24"/>
        </w:rPr>
        <w:t>时</w:t>
      </w:r>
      <w:r w:rsidRPr="00726136">
        <w:rPr>
          <w:rFonts w:ascii="宋体" w:hAnsi="宋体" w:cs="宋体" w:hint="eastAsia"/>
          <w:sz w:val="24"/>
          <w:szCs w:val="24"/>
        </w:rPr>
        <w:t>。超过截止</w:t>
      </w:r>
      <w:proofErr w:type="gramStart"/>
      <w:r w:rsidRPr="00726136">
        <w:rPr>
          <w:rFonts w:ascii="宋体" w:hAnsi="宋体" w:cs="宋体" w:hint="eastAsia"/>
          <w:sz w:val="24"/>
          <w:szCs w:val="24"/>
        </w:rPr>
        <w:t>时间的恕不</w:t>
      </w:r>
      <w:proofErr w:type="gramEnd"/>
      <w:r w:rsidRPr="00726136">
        <w:rPr>
          <w:rFonts w:ascii="宋体" w:hAnsi="宋体" w:cs="宋体" w:hint="eastAsia"/>
          <w:sz w:val="24"/>
          <w:szCs w:val="24"/>
        </w:rPr>
        <w:t>接受（现场递交响应文件）。如比选时间与比选方临时会议冲突，比选时间由比选方临时通知，响应文件递交截止时间以比选方临时通知为准。</w:t>
      </w:r>
    </w:p>
    <w:p w:rsidR="000E1F77" w:rsidRDefault="005A1A53" w:rsidP="005311DE">
      <w:pPr>
        <w:spacing w:line="420" w:lineRule="exact"/>
        <w:ind w:firstLineChars="200" w:firstLine="480"/>
        <w:rPr>
          <w:rFonts w:ascii="宋体" w:hAnsi="宋体" w:cs="宋体"/>
          <w:sz w:val="24"/>
          <w:szCs w:val="24"/>
        </w:rPr>
      </w:pPr>
      <w:r>
        <w:rPr>
          <w:rFonts w:ascii="宋体" w:hAnsi="宋体" w:cs="宋体" w:hint="eastAsia"/>
          <w:sz w:val="24"/>
          <w:szCs w:val="24"/>
        </w:rPr>
        <w:t>（五）响应文件递交地点：重钢总医院办公楼四楼机要室</w:t>
      </w:r>
      <w:r w:rsidR="008A21DD" w:rsidRPr="00726136">
        <w:rPr>
          <w:rFonts w:ascii="宋体" w:hAnsi="宋体" w:cs="宋体" w:hint="eastAsia"/>
          <w:sz w:val="24"/>
          <w:szCs w:val="24"/>
        </w:rPr>
        <w:t>。</w:t>
      </w:r>
    </w:p>
    <w:p w:rsidR="000E1F77" w:rsidRDefault="008A21DD" w:rsidP="005311DE">
      <w:pPr>
        <w:spacing w:line="420" w:lineRule="exact"/>
        <w:ind w:firstLineChars="200" w:firstLine="482"/>
        <w:rPr>
          <w:rFonts w:ascii="宋体" w:hAnsi="宋体"/>
          <w:sz w:val="24"/>
          <w:szCs w:val="24"/>
        </w:rPr>
      </w:pPr>
      <w:r>
        <w:rPr>
          <w:rFonts w:ascii="宋体" w:hAnsi="宋体" w:cs="宋体" w:hint="eastAsia"/>
          <w:b/>
          <w:bCs/>
          <w:sz w:val="24"/>
          <w:szCs w:val="24"/>
        </w:rPr>
        <w:t>七、联系人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0E1F77" w:rsidRPr="009F4540" w:rsidRDefault="00726136" w:rsidP="005311DE">
      <w:pPr>
        <w:spacing w:line="420" w:lineRule="exact"/>
        <w:ind w:firstLineChars="200" w:firstLine="480"/>
        <w:rPr>
          <w:rFonts w:ascii="宋体" w:hAnsi="宋体" w:cs="宋体"/>
          <w:sz w:val="24"/>
          <w:szCs w:val="24"/>
        </w:rPr>
      </w:pPr>
      <w:r w:rsidRPr="009F4540">
        <w:rPr>
          <w:rFonts w:ascii="宋体" w:hAnsi="宋体" w:cs="宋体" w:hint="eastAsia"/>
          <w:sz w:val="24"/>
          <w:szCs w:val="24"/>
        </w:rPr>
        <w:t>业务部门联系人：黄老师       联系电话：</w:t>
      </w:r>
      <w:r w:rsidR="009F4540" w:rsidRPr="009F4540">
        <w:rPr>
          <w:rFonts w:ascii="宋体" w:hAnsi="宋体" w:cs="宋体" w:hint="eastAsia"/>
          <w:sz w:val="24"/>
          <w:szCs w:val="24"/>
        </w:rPr>
        <w:t>023-</w:t>
      </w:r>
      <w:r w:rsidR="009F4540" w:rsidRPr="009F4540">
        <w:rPr>
          <w:rFonts w:asciiTheme="minorEastAsia" w:eastAsiaTheme="minorEastAsia" w:hAnsiTheme="minorEastAsia" w:cs="宋体" w:hint="eastAsia"/>
          <w:sz w:val="24"/>
          <w:szCs w:val="24"/>
        </w:rPr>
        <w:t>81915049</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5311DE" w:rsidRDefault="005311DE" w:rsidP="005311DE">
      <w:pPr>
        <w:pStyle w:val="a0"/>
      </w:pPr>
    </w:p>
    <w:p w:rsidR="005311DE" w:rsidRDefault="005311DE" w:rsidP="005311DE">
      <w:pPr>
        <w:pStyle w:val="a0"/>
      </w:pPr>
    </w:p>
    <w:p w:rsidR="005311DE" w:rsidRPr="005311DE" w:rsidRDefault="005311DE" w:rsidP="005311DE">
      <w:pPr>
        <w:pStyle w:val="a0"/>
      </w:pPr>
    </w:p>
    <w:p w:rsidR="000E1F77" w:rsidRDefault="008A21DD" w:rsidP="005311DE">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5311DE">
      <w:pPr>
        <w:spacing w:line="420" w:lineRule="exact"/>
        <w:jc w:val="left"/>
        <w:rPr>
          <w:rFonts w:ascii="宋体" w:hAnsi="宋体" w:cs="宋体"/>
          <w:b/>
          <w:bCs/>
          <w:sz w:val="24"/>
          <w:szCs w:val="24"/>
        </w:rPr>
      </w:pPr>
    </w:p>
    <w:p w:rsidR="000E1F77" w:rsidRDefault="008A21DD" w:rsidP="005311DE">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：重钢总医院态势感知平台采购项目</w:t>
      </w:r>
    </w:p>
    <w:p w:rsidR="000E1F77" w:rsidRDefault="008A21DD" w:rsidP="005311DE">
      <w:pPr>
        <w:spacing w:line="420" w:lineRule="exact"/>
        <w:ind w:firstLineChars="200" w:firstLine="482"/>
        <w:jc w:val="left"/>
        <w:rPr>
          <w:rFonts w:ascii="宋体" w:hAnsi="宋体" w:cs="宋体"/>
          <w:sz w:val="24"/>
          <w:szCs w:val="24"/>
        </w:rPr>
      </w:pPr>
      <w:r>
        <w:rPr>
          <w:rFonts w:ascii="宋体" w:hAnsi="宋体" w:hint="eastAsia"/>
          <w:b/>
          <w:sz w:val="24"/>
          <w:szCs w:val="24"/>
        </w:rPr>
        <w:t>二、产品技术参数要求:</w:t>
      </w:r>
    </w:p>
    <w:tbl>
      <w:tblPr>
        <w:tblStyle w:val="ab"/>
        <w:tblW w:w="8919" w:type="dxa"/>
        <w:jc w:val="center"/>
        <w:tblLook w:val="04A0"/>
      </w:tblPr>
      <w:tblGrid>
        <w:gridCol w:w="1129"/>
        <w:gridCol w:w="7790"/>
      </w:tblGrid>
      <w:tr w:rsidR="000E1F77" w:rsidTr="00F03074">
        <w:trPr>
          <w:trHeight w:val="742"/>
          <w:jc w:val="center"/>
        </w:trPr>
        <w:tc>
          <w:tcPr>
            <w:tcW w:w="1129" w:type="dxa"/>
            <w:noWrap/>
            <w:vAlign w:val="center"/>
          </w:tcPr>
          <w:p w:rsidR="000E1F77" w:rsidRDefault="008A21DD">
            <w:pPr>
              <w:widowControl/>
              <w:jc w:val="center"/>
              <w:rPr>
                <w:rFonts w:asciiTheme="minorEastAsia" w:hAnsiTheme="minorEastAsia" w:cs="宋体"/>
                <w:color w:val="000000"/>
                <w:kern w:val="0"/>
              </w:rPr>
            </w:pPr>
            <w:r>
              <w:rPr>
                <w:rFonts w:asciiTheme="minorEastAsia" w:hAnsiTheme="minorEastAsia" w:cs="宋体" w:hint="eastAsia"/>
                <w:color w:val="000000"/>
                <w:kern w:val="0"/>
              </w:rPr>
              <w:t>名称</w:t>
            </w:r>
          </w:p>
        </w:tc>
        <w:tc>
          <w:tcPr>
            <w:tcW w:w="7790" w:type="dxa"/>
            <w:noWrap/>
            <w:vAlign w:val="center"/>
          </w:tcPr>
          <w:p w:rsidR="000E1F77" w:rsidRDefault="008A21DD">
            <w:pPr>
              <w:widowControl/>
              <w:jc w:val="center"/>
              <w:rPr>
                <w:rFonts w:asciiTheme="minorEastAsia" w:hAnsiTheme="minorEastAsia" w:cs="宋体"/>
                <w:color w:val="000000"/>
                <w:kern w:val="0"/>
              </w:rPr>
            </w:pPr>
            <w:r>
              <w:rPr>
                <w:rFonts w:asciiTheme="minorEastAsia" w:hAnsiTheme="minorEastAsia" w:cs="宋体" w:hint="eastAsia"/>
                <w:color w:val="000000"/>
                <w:kern w:val="0"/>
              </w:rPr>
              <w:t>主要参数</w:t>
            </w:r>
          </w:p>
        </w:tc>
      </w:tr>
      <w:tr w:rsidR="000E1F77" w:rsidTr="00F03074">
        <w:trPr>
          <w:trHeight w:val="1695"/>
          <w:jc w:val="center"/>
        </w:trPr>
        <w:tc>
          <w:tcPr>
            <w:tcW w:w="1129" w:type="dxa"/>
            <w:noWrap/>
            <w:vAlign w:val="center"/>
          </w:tcPr>
          <w:p w:rsidR="000E1F77" w:rsidRDefault="008A21DD">
            <w:pPr>
              <w:widowControl/>
              <w:jc w:val="center"/>
              <w:rPr>
                <w:rFonts w:asciiTheme="minorEastAsia" w:hAnsiTheme="minorEastAsia" w:cs="宋体"/>
                <w:color w:val="000000"/>
                <w:kern w:val="0"/>
              </w:rPr>
            </w:pPr>
            <w:r>
              <w:rPr>
                <w:rFonts w:asciiTheme="minorEastAsia" w:hAnsiTheme="minorEastAsia" w:cs="宋体" w:hint="eastAsia"/>
                <w:color w:val="000000"/>
                <w:kern w:val="0"/>
              </w:rPr>
              <w:t>安全态势感知系统参数</w:t>
            </w:r>
          </w:p>
        </w:tc>
        <w:tc>
          <w:tcPr>
            <w:tcW w:w="7790" w:type="dxa"/>
            <w:vAlign w:val="center"/>
          </w:tcPr>
          <w:p w:rsidR="000E1F77" w:rsidRDefault="008A21DD">
            <w:pPr>
              <w:textAlignment w:val="center"/>
            </w:pPr>
            <w:r>
              <w:rPr>
                <w:rFonts w:hint="eastAsia"/>
              </w:rPr>
              <w:t>（</w:t>
            </w:r>
            <w:r>
              <w:rPr>
                <w:rFonts w:hint="eastAsia"/>
              </w:rPr>
              <w:t>1</w:t>
            </w:r>
            <w:r>
              <w:rPr>
                <w:rFonts w:hint="eastAsia"/>
              </w:rPr>
              <w:t>）★性能参数：存储容量≥</w:t>
            </w:r>
            <w:r>
              <w:rPr>
                <w:rFonts w:hint="eastAsia"/>
              </w:rPr>
              <w:t>14.4T</w:t>
            </w:r>
            <w:r>
              <w:rPr>
                <w:rFonts w:hint="eastAsia"/>
              </w:rPr>
              <w:t>，在带宽性能</w:t>
            </w:r>
            <w:r>
              <w:rPr>
                <w:rFonts w:hint="eastAsia"/>
              </w:rPr>
              <w:t>1Gbps</w:t>
            </w:r>
            <w:r>
              <w:rPr>
                <w:rFonts w:hint="eastAsia"/>
              </w:rPr>
              <w:t>时存储时长≥</w:t>
            </w:r>
            <w:r>
              <w:rPr>
                <w:rFonts w:hint="eastAsia"/>
              </w:rPr>
              <w:t>900</w:t>
            </w:r>
            <w:r>
              <w:rPr>
                <w:rFonts w:hint="eastAsia"/>
              </w:rPr>
              <w:t>天</w:t>
            </w:r>
            <w:r>
              <w:rPr>
                <w:rFonts w:hint="eastAsia"/>
              </w:rPr>
              <w:t>/1Gbps</w:t>
            </w:r>
            <w:r>
              <w:rPr>
                <w:rFonts w:hint="eastAsia"/>
              </w:rPr>
              <w:t>。</w:t>
            </w:r>
            <w:r>
              <w:rPr>
                <w:rFonts w:hint="eastAsia"/>
              </w:rPr>
              <w:br/>
            </w:r>
            <w:r>
              <w:rPr>
                <w:rFonts w:hint="eastAsia"/>
              </w:rPr>
              <w:t>（</w:t>
            </w:r>
            <w:r>
              <w:rPr>
                <w:rFonts w:hint="eastAsia"/>
              </w:rPr>
              <w:t>2</w:t>
            </w:r>
            <w:r>
              <w:rPr>
                <w:rFonts w:hint="eastAsia"/>
              </w:rPr>
              <w:t>）★硬件参数：内存≥</w:t>
            </w:r>
            <w:r>
              <w:rPr>
                <w:rFonts w:hint="eastAsia"/>
              </w:rPr>
              <w:t>4*16GB DDR4 2666</w:t>
            </w:r>
            <w:r>
              <w:rPr>
                <w:rFonts w:hint="eastAsia"/>
              </w:rPr>
              <w:t>，系统盘≥</w:t>
            </w:r>
            <w:r>
              <w:rPr>
                <w:rFonts w:hint="eastAsia"/>
              </w:rPr>
              <w:t>1*240GB SATA SSD</w:t>
            </w:r>
            <w:r>
              <w:rPr>
                <w:rFonts w:hint="eastAsia"/>
              </w:rPr>
              <w:t>，数据盘≥</w:t>
            </w:r>
            <w:r>
              <w:rPr>
                <w:rFonts w:hint="eastAsia"/>
              </w:rPr>
              <w:t>4*4TB</w:t>
            </w:r>
            <w:r>
              <w:rPr>
                <w:rFonts w:hint="eastAsia"/>
              </w:rPr>
              <w:t>，</w:t>
            </w:r>
            <w:proofErr w:type="gramStart"/>
            <w:r>
              <w:rPr>
                <w:rFonts w:hint="eastAsia"/>
              </w:rPr>
              <w:t>标配盘</w:t>
            </w:r>
            <w:proofErr w:type="gramEnd"/>
            <w:r>
              <w:rPr>
                <w:rFonts w:hint="eastAsia"/>
              </w:rPr>
              <w:t>位数≥</w:t>
            </w:r>
            <w:r>
              <w:rPr>
                <w:rFonts w:hint="eastAsia"/>
              </w:rPr>
              <w:t>8</w:t>
            </w:r>
            <w:r>
              <w:rPr>
                <w:rFonts w:hint="eastAsia"/>
              </w:rPr>
              <w:t>，电源：单电源，接口：</w:t>
            </w:r>
            <w:proofErr w:type="gramStart"/>
            <w:r>
              <w:rPr>
                <w:rFonts w:hint="eastAsia"/>
              </w:rPr>
              <w:t>千兆电口</w:t>
            </w:r>
            <w:proofErr w:type="gramEnd"/>
            <w:r>
              <w:rPr>
                <w:rFonts w:hint="eastAsia"/>
              </w:rPr>
              <w:t>≥</w:t>
            </w:r>
            <w:r>
              <w:rPr>
                <w:rFonts w:hint="eastAsia"/>
              </w:rPr>
              <w:t>4</w:t>
            </w:r>
            <w:r>
              <w:rPr>
                <w:rFonts w:hint="eastAsia"/>
              </w:rPr>
              <w:t>个。</w:t>
            </w:r>
            <w:r>
              <w:rPr>
                <w:rFonts w:hint="eastAsia"/>
              </w:rPr>
              <w:br/>
            </w:r>
            <w:r>
              <w:rPr>
                <w:rFonts w:hint="eastAsia"/>
              </w:rPr>
              <w:t>（</w:t>
            </w:r>
            <w:r>
              <w:rPr>
                <w:rFonts w:hint="eastAsia"/>
              </w:rPr>
              <w:t>3</w:t>
            </w:r>
            <w:r>
              <w:rPr>
                <w:rFonts w:hint="eastAsia"/>
              </w:rPr>
              <w:t>）支持资产属性重新识别，当发现资产数据不准确时，可清空该资产属性，如主机名、备注、操作系统、标签、地理位置、硬件信息、应用软件信息、账号信息、责任人信息、端口信息等，重新发起识别后，平台会自动补齐资产属性，可批量操作。（提供以上截</w:t>
            </w:r>
            <w:proofErr w:type="gramStart"/>
            <w:r>
              <w:rPr>
                <w:rFonts w:hint="eastAsia"/>
              </w:rPr>
              <w:t>图证明</w:t>
            </w:r>
            <w:proofErr w:type="gramEnd"/>
            <w:r>
              <w:rPr>
                <w:rFonts w:hint="eastAsia"/>
              </w:rPr>
              <w:t>并加盖原厂鲜章）</w:t>
            </w:r>
            <w:r>
              <w:rPr>
                <w:rFonts w:hint="eastAsia"/>
              </w:rPr>
              <w:br/>
            </w:r>
            <w:r>
              <w:rPr>
                <w:rFonts w:hint="eastAsia"/>
              </w:rPr>
              <w:t>（</w:t>
            </w:r>
            <w:r>
              <w:rPr>
                <w:rFonts w:hint="eastAsia"/>
              </w:rPr>
              <w:t>4</w:t>
            </w:r>
            <w:r>
              <w:rPr>
                <w:rFonts w:hint="eastAsia"/>
              </w:rPr>
              <w:t>）支持流量实时分析漏洞功能，漏洞分析类型包含配置错误漏洞、</w:t>
            </w:r>
            <w:proofErr w:type="spellStart"/>
            <w:r>
              <w:rPr>
                <w:rFonts w:hint="eastAsia"/>
              </w:rPr>
              <w:t>OpenSSH</w:t>
            </w:r>
            <w:proofErr w:type="spellEnd"/>
            <w:r>
              <w:rPr>
                <w:rFonts w:hint="eastAsia"/>
              </w:rPr>
              <w:t>漏洞、</w:t>
            </w:r>
            <w:proofErr w:type="spellStart"/>
            <w:r>
              <w:rPr>
                <w:rFonts w:hint="eastAsia"/>
              </w:rPr>
              <w:t>OpenLDAP</w:t>
            </w:r>
            <w:proofErr w:type="spellEnd"/>
            <w:r>
              <w:rPr>
                <w:rFonts w:hint="eastAsia"/>
              </w:rPr>
              <w:t>、数据库、</w:t>
            </w:r>
            <w:r>
              <w:rPr>
                <w:rFonts w:hint="eastAsia"/>
              </w:rPr>
              <w:t>Web</w:t>
            </w:r>
            <w:r>
              <w:rPr>
                <w:rFonts w:hint="eastAsia"/>
              </w:rPr>
              <w:t>应用等，页面上支持展示业务脆弱性风险分布、漏洞类型分析、漏洞态势与危害和处置建议，并支持导出脆弱性感知报告。</w:t>
            </w:r>
            <w:r>
              <w:rPr>
                <w:rFonts w:hint="eastAsia"/>
              </w:rPr>
              <w:br/>
            </w:r>
            <w:r>
              <w:rPr>
                <w:rFonts w:hint="eastAsia"/>
              </w:rPr>
              <w:t>（</w:t>
            </w:r>
            <w:r>
              <w:rPr>
                <w:rFonts w:hint="eastAsia"/>
              </w:rPr>
              <w:t>5</w:t>
            </w:r>
            <w:r>
              <w:rPr>
                <w:rFonts w:hint="eastAsia"/>
              </w:rPr>
              <w:t>）支持安全域维</w:t>
            </w:r>
            <w:proofErr w:type="gramStart"/>
            <w:r>
              <w:rPr>
                <w:rFonts w:hint="eastAsia"/>
              </w:rPr>
              <w:t>度展示</w:t>
            </w:r>
            <w:proofErr w:type="gramEnd"/>
            <w:r>
              <w:rPr>
                <w:rFonts w:hint="eastAsia"/>
              </w:rPr>
              <w:t>安全风险，包含安全域列表、安全域评分、事件类型</w:t>
            </w:r>
            <w:r>
              <w:rPr>
                <w:rFonts w:hint="eastAsia"/>
              </w:rPr>
              <w:t>TOP5</w:t>
            </w:r>
            <w:r>
              <w:rPr>
                <w:rFonts w:hint="eastAsia"/>
              </w:rPr>
              <w:t>、</w:t>
            </w:r>
            <w:r>
              <w:rPr>
                <w:rFonts w:hint="eastAsia"/>
              </w:rPr>
              <w:t>IP</w:t>
            </w:r>
            <w:r>
              <w:rPr>
                <w:rFonts w:hint="eastAsia"/>
              </w:rPr>
              <w:t>地址、</w:t>
            </w:r>
            <w:r>
              <w:rPr>
                <w:rFonts w:hint="eastAsia"/>
              </w:rPr>
              <w:t>IP</w:t>
            </w:r>
            <w:r>
              <w:rPr>
                <w:rFonts w:hint="eastAsia"/>
              </w:rPr>
              <w:t>类型、风险等级、关键风险、状态等信息。</w:t>
            </w:r>
            <w:r>
              <w:rPr>
                <w:rFonts w:hint="eastAsia"/>
              </w:rPr>
              <w:br/>
            </w:r>
            <w:r>
              <w:rPr>
                <w:rFonts w:hint="eastAsia"/>
              </w:rPr>
              <w:t>（</w:t>
            </w:r>
            <w:r>
              <w:rPr>
                <w:rFonts w:hint="eastAsia"/>
              </w:rPr>
              <w:t>6</w:t>
            </w:r>
            <w:r>
              <w:rPr>
                <w:rFonts w:hint="eastAsia"/>
              </w:rPr>
              <w:t>）具备挖矿专项检测，可实时查看挖矿各个攻击阶段，包括感染挖矿病毒、与控制</w:t>
            </w:r>
            <w:proofErr w:type="gramStart"/>
            <w:r>
              <w:rPr>
                <w:rFonts w:hint="eastAsia"/>
              </w:rPr>
              <w:t>端建立</w:t>
            </w:r>
            <w:proofErr w:type="gramEnd"/>
            <w:r>
              <w:rPr>
                <w:rFonts w:hint="eastAsia"/>
              </w:rPr>
              <w:t>通信、获取挖矿任务、尝试挖矿、挖矿成功等；并支持挖矿币种分布、挖矿风险态势、受影响主机等维</w:t>
            </w:r>
            <w:proofErr w:type="gramStart"/>
            <w:r>
              <w:rPr>
                <w:rFonts w:hint="eastAsia"/>
              </w:rPr>
              <w:t>度分析</w:t>
            </w:r>
            <w:proofErr w:type="gramEnd"/>
            <w:r>
              <w:rPr>
                <w:rFonts w:hint="eastAsia"/>
              </w:rPr>
              <w:t>统计。</w:t>
            </w:r>
            <w:r>
              <w:rPr>
                <w:rFonts w:hint="eastAsia"/>
              </w:rPr>
              <w:br/>
            </w:r>
            <w:r>
              <w:rPr>
                <w:rFonts w:hint="eastAsia"/>
              </w:rPr>
              <w:t>（</w:t>
            </w:r>
            <w:r>
              <w:rPr>
                <w:rFonts w:hint="eastAsia"/>
              </w:rPr>
              <w:t>7</w:t>
            </w:r>
            <w:r>
              <w:rPr>
                <w:rFonts w:hint="eastAsia"/>
              </w:rPr>
              <w:t>）支持不同场景下数据库异常模型的算法编辑，可选择稀有值检测算法、</w:t>
            </w:r>
            <w:proofErr w:type="spellStart"/>
            <w:r>
              <w:rPr>
                <w:rFonts w:hint="eastAsia"/>
              </w:rPr>
              <w:t>ZScore</w:t>
            </w:r>
            <w:proofErr w:type="spellEnd"/>
            <w:r>
              <w:rPr>
                <w:rFonts w:hint="eastAsia"/>
              </w:rPr>
              <w:t>异常检测算法、箱线图异常检测算法，可将不同类型的算法应用到不同的资产。</w:t>
            </w:r>
            <w:r>
              <w:rPr>
                <w:rFonts w:hint="eastAsia"/>
              </w:rPr>
              <w:br/>
            </w:r>
            <w:r>
              <w:rPr>
                <w:rFonts w:hint="eastAsia"/>
              </w:rPr>
              <w:t>（</w:t>
            </w:r>
            <w:r>
              <w:rPr>
                <w:rFonts w:hint="eastAsia"/>
              </w:rPr>
              <w:t>8</w:t>
            </w:r>
            <w:r>
              <w:rPr>
                <w:rFonts w:hint="eastAsia"/>
              </w:rPr>
              <w:t>）支持横向访问服务器流量分析，包括</w:t>
            </w:r>
            <w:r>
              <w:rPr>
                <w:rFonts w:hint="eastAsia"/>
              </w:rPr>
              <w:t>TOP5</w:t>
            </w:r>
            <w:r>
              <w:rPr>
                <w:rFonts w:hint="eastAsia"/>
              </w:rPr>
              <w:t>应用流量趋势、</w:t>
            </w:r>
            <w:r>
              <w:rPr>
                <w:rFonts w:hint="eastAsia"/>
              </w:rPr>
              <w:t>TOP5</w:t>
            </w:r>
            <w:r>
              <w:rPr>
                <w:rFonts w:hint="eastAsia"/>
              </w:rPr>
              <w:t>协议趋势；支持服务器视角和来访分支视角，其中服务器视角可展示服务器</w:t>
            </w:r>
            <w:r>
              <w:rPr>
                <w:rFonts w:hint="eastAsia"/>
              </w:rPr>
              <w:t>IP</w:t>
            </w:r>
            <w:r>
              <w:rPr>
                <w:rFonts w:hint="eastAsia"/>
              </w:rPr>
              <w:t>、总流量、源</w:t>
            </w:r>
            <w:r>
              <w:rPr>
                <w:rFonts w:hint="eastAsia"/>
              </w:rPr>
              <w:t>IP</w:t>
            </w:r>
            <w:r>
              <w:rPr>
                <w:rFonts w:hint="eastAsia"/>
              </w:rPr>
              <w:t>数量、应用</w:t>
            </w:r>
            <w:r>
              <w:rPr>
                <w:rFonts w:hint="eastAsia"/>
              </w:rPr>
              <w:t>TOP10</w:t>
            </w:r>
            <w:r>
              <w:rPr>
                <w:rFonts w:hint="eastAsia"/>
              </w:rPr>
              <w:t>、协议端口</w:t>
            </w:r>
            <w:r>
              <w:rPr>
                <w:rFonts w:hint="eastAsia"/>
              </w:rPr>
              <w:t>TOP10</w:t>
            </w:r>
            <w:r>
              <w:rPr>
                <w:rFonts w:hint="eastAsia"/>
              </w:rPr>
              <w:t>、连接失败数、最大并发，并支持以表格形式导出数据。</w:t>
            </w:r>
            <w:r>
              <w:rPr>
                <w:rFonts w:hint="eastAsia"/>
              </w:rPr>
              <w:br/>
            </w:r>
            <w:r>
              <w:rPr>
                <w:rFonts w:hint="eastAsia"/>
              </w:rPr>
              <w:t>（</w:t>
            </w:r>
            <w:r>
              <w:rPr>
                <w:rFonts w:hint="eastAsia"/>
              </w:rPr>
              <w:t>9</w:t>
            </w:r>
            <w:r>
              <w:rPr>
                <w:rFonts w:hint="eastAsia"/>
              </w:rPr>
              <w:t>）支持导出完整展示网络的安全态势和详情的综合风险报告，报告内容包括平台说明、安全风险概括、业务与终端安全详情分析、安全规划建设建议等。</w:t>
            </w:r>
            <w:bookmarkStart w:id="0" w:name="_GoBack"/>
            <w:bookmarkEnd w:id="0"/>
            <w:r>
              <w:rPr>
                <w:rFonts w:hint="eastAsia"/>
              </w:rPr>
              <w:br/>
            </w:r>
            <w:r>
              <w:rPr>
                <w:rFonts w:hint="eastAsia"/>
              </w:rPr>
              <w:t>（</w:t>
            </w:r>
            <w:r>
              <w:rPr>
                <w:rFonts w:hint="eastAsia"/>
              </w:rPr>
              <w:t>10</w:t>
            </w:r>
            <w:r>
              <w:rPr>
                <w:rFonts w:hint="eastAsia"/>
              </w:rPr>
              <w:t>）★提供安全运营服务，运营服务年限和设备售后年限保持一致。通过专业的安全漏洞扫描工具，可以及时发现办公终端、服务器、数据库、中间件、网络设备、网站及应用系统等设备中存在的安全漏洞，指导运</w:t>
            </w:r>
            <w:proofErr w:type="gramStart"/>
            <w:r>
              <w:rPr>
                <w:rFonts w:hint="eastAsia"/>
              </w:rPr>
              <w:t>维人员</w:t>
            </w:r>
            <w:proofErr w:type="gramEnd"/>
            <w:r>
              <w:rPr>
                <w:rFonts w:hint="eastAsia"/>
              </w:rPr>
              <w:t>进行修复和加固工作，消除由于安全漏洞而带来的网络安全风险；要求安全服务供应商需对采购人的重要业务系统进行安全配置核查，并结合安全通告和安全扫描的风险点，通过打补丁、修补漏洞、安全配置增强等方式进行加固和安全优化，提高系统的安全性和抗攻击能力；现场安全加固服务，安全服务供应商需制定完善的风险规避措施，保障加固过程顺利完成。通过云端安全运营中心和安全专家团队有效协同的“人机共智”模式</w:t>
            </w:r>
            <w:r>
              <w:rPr>
                <w:rFonts w:hint="eastAsia"/>
              </w:rPr>
              <w:t>7*24H</w:t>
            </w:r>
            <w:r>
              <w:rPr>
                <w:rFonts w:hint="eastAsia"/>
              </w:rPr>
              <w:t>持续性开展网络安全保障工作，构建持续（</w:t>
            </w:r>
            <w:r>
              <w:rPr>
                <w:rFonts w:hint="eastAsia"/>
              </w:rPr>
              <w:t>7*24</w:t>
            </w:r>
            <w:r>
              <w:rPr>
                <w:rFonts w:hint="eastAsia"/>
              </w:rPr>
              <w:t>小时）、主动、闭环的安全运营体系，提供不少于</w:t>
            </w:r>
            <w:r>
              <w:rPr>
                <w:rFonts w:hint="eastAsia"/>
              </w:rPr>
              <w:t>10</w:t>
            </w:r>
            <w:r>
              <w:rPr>
                <w:rFonts w:hint="eastAsia"/>
              </w:rPr>
              <w:t>个系统的安全运营服务，含不少于</w:t>
            </w:r>
            <w:r>
              <w:rPr>
                <w:rFonts w:hint="eastAsia"/>
              </w:rPr>
              <w:t>15</w:t>
            </w:r>
            <w:r>
              <w:rPr>
                <w:rFonts w:hint="eastAsia"/>
              </w:rPr>
              <w:t>人天的原厂线下服务。（提供原厂服务承诺函并加盖原厂鲜章）</w:t>
            </w:r>
          </w:p>
          <w:p w:rsidR="000E1F77" w:rsidRDefault="008A21DD">
            <w:pPr>
              <w:textAlignment w:val="center"/>
            </w:pPr>
            <w:r>
              <w:rPr>
                <w:rFonts w:hint="eastAsia"/>
              </w:rPr>
              <w:t>（</w:t>
            </w:r>
            <w:r>
              <w:rPr>
                <w:rFonts w:hint="eastAsia"/>
              </w:rPr>
              <w:t>11</w:t>
            </w:r>
            <w:r>
              <w:rPr>
                <w:rFonts w:hint="eastAsia"/>
              </w:rPr>
              <w:t>）支持对等级保护建设整改过程中系统定级、差距评估、备案、整改、测评过程中产生的文档结论进行统计归档，并使用可视化的统一界面进行展现与管理，最大程度发挥安全措施的保护能力。</w:t>
            </w:r>
          </w:p>
          <w:p w:rsidR="000E1F77" w:rsidRDefault="008A21DD">
            <w:pPr>
              <w:textAlignment w:val="center"/>
            </w:pPr>
            <w:r>
              <w:rPr>
                <w:rFonts w:hint="eastAsia"/>
              </w:rPr>
              <w:lastRenderedPageBreak/>
              <w:t>（</w:t>
            </w:r>
            <w:r>
              <w:rPr>
                <w:rFonts w:hint="eastAsia"/>
              </w:rPr>
              <w:t>12</w:t>
            </w:r>
            <w:r>
              <w:rPr>
                <w:rFonts w:hint="eastAsia"/>
              </w:rPr>
              <w:t>）▲联动功能：支持接入本单位现有防火墙设备</w:t>
            </w:r>
            <w:r>
              <w:rPr>
                <w:rFonts w:hint="eastAsia"/>
              </w:rPr>
              <w:t>,</w:t>
            </w:r>
            <w:r>
              <w:rPr>
                <w:rFonts w:hint="eastAsia"/>
              </w:rPr>
              <w:t>并支持在页面中显示安全组件接入的数量和状态。（提供以上截</w:t>
            </w:r>
            <w:proofErr w:type="gramStart"/>
            <w:r>
              <w:rPr>
                <w:rFonts w:hint="eastAsia"/>
              </w:rPr>
              <w:t>图证明</w:t>
            </w:r>
            <w:proofErr w:type="gramEnd"/>
            <w:r>
              <w:rPr>
                <w:rFonts w:hint="eastAsia"/>
              </w:rPr>
              <w:t>并加盖原厂鲜章）</w:t>
            </w:r>
          </w:p>
          <w:p w:rsidR="000E1F77" w:rsidRDefault="008A21DD">
            <w:pPr>
              <w:textAlignment w:val="center"/>
            </w:pPr>
            <w:r>
              <w:rPr>
                <w:rFonts w:hint="eastAsia"/>
              </w:rPr>
              <w:t>（</w:t>
            </w:r>
            <w:r>
              <w:rPr>
                <w:rFonts w:hint="eastAsia"/>
              </w:rPr>
              <w:t>13</w:t>
            </w:r>
            <w:r>
              <w:rPr>
                <w:rFonts w:hint="eastAsia"/>
              </w:rPr>
              <w:t>）▲本次投标包含原厂安全运营服务，安全运营服务年限跟售后服务保持一致，安全运营服务的平台能力和人员服务能力需要符合</w:t>
            </w:r>
            <w:r>
              <w:rPr>
                <w:rFonts w:hint="eastAsia"/>
              </w:rPr>
              <w:t>Q/KXY CS009-2019</w:t>
            </w:r>
            <w:r>
              <w:rPr>
                <w:rFonts w:hint="eastAsia"/>
              </w:rPr>
              <w:t>《面向云计算的安全运营中心能力要求》标准，获得</w:t>
            </w:r>
            <w:proofErr w:type="gramStart"/>
            <w:r>
              <w:rPr>
                <w:rFonts w:hint="eastAsia"/>
              </w:rPr>
              <w:t>云计算</w:t>
            </w:r>
            <w:proofErr w:type="gramEnd"/>
            <w:r>
              <w:rPr>
                <w:rFonts w:hint="eastAsia"/>
              </w:rPr>
              <w:t>开源产业联盟和中国信息通信研究院的认证。（提供证明材料并加盖原厂鲜章）</w:t>
            </w:r>
          </w:p>
          <w:p w:rsidR="000E1F77" w:rsidRDefault="008A21DD">
            <w:pPr>
              <w:textAlignment w:val="center"/>
            </w:pPr>
            <w:r>
              <w:rPr>
                <w:rFonts w:hint="eastAsia"/>
              </w:rPr>
              <w:t>（</w:t>
            </w:r>
            <w:r>
              <w:rPr>
                <w:rFonts w:hint="eastAsia"/>
              </w:rPr>
              <w:t>14</w:t>
            </w:r>
            <w:r>
              <w:rPr>
                <w:rFonts w:hint="eastAsia"/>
              </w:rPr>
              <w:t>）要求投标产品具备公安部颁发的《计算机信息系统安全专用产品销售许可证》。（提供以上资质复印件及</w:t>
            </w:r>
            <w:proofErr w:type="gramStart"/>
            <w:r>
              <w:rPr>
                <w:rFonts w:hint="eastAsia"/>
              </w:rPr>
              <w:t>官网截</w:t>
            </w:r>
            <w:proofErr w:type="gramEnd"/>
            <w:r>
              <w:rPr>
                <w:rFonts w:hint="eastAsia"/>
              </w:rPr>
              <w:t>图并加盖原厂鲜章）</w:t>
            </w:r>
          </w:p>
          <w:p w:rsidR="000E1F77" w:rsidRDefault="008A21DD">
            <w:pPr>
              <w:textAlignment w:val="center"/>
            </w:pPr>
            <w:r>
              <w:rPr>
                <w:rFonts w:hint="eastAsia"/>
              </w:rPr>
              <w:t>（</w:t>
            </w:r>
            <w:r>
              <w:rPr>
                <w:rFonts w:hint="eastAsia"/>
              </w:rPr>
              <w:t>15</w:t>
            </w:r>
            <w:r>
              <w:rPr>
                <w:rFonts w:hint="eastAsia"/>
              </w:rPr>
              <w:t>）▲要求所投产品的制造商为国家信息安全漏洞共享平台</w:t>
            </w:r>
            <w:r>
              <w:rPr>
                <w:rFonts w:hint="eastAsia"/>
              </w:rPr>
              <w:t>(CNVD)</w:t>
            </w:r>
            <w:proofErr w:type="gramStart"/>
            <w:r>
              <w:rPr>
                <w:rFonts w:hint="eastAsia"/>
              </w:rPr>
              <w:t>技术组且用户</w:t>
            </w:r>
            <w:proofErr w:type="gramEnd"/>
            <w:r>
              <w:rPr>
                <w:rFonts w:hint="eastAsia"/>
              </w:rPr>
              <w:t>组成员。（提供以上两份证书</w:t>
            </w:r>
            <w:proofErr w:type="gramStart"/>
            <w:r>
              <w:rPr>
                <w:rFonts w:hint="eastAsia"/>
              </w:rPr>
              <w:t>官网截图证明</w:t>
            </w:r>
            <w:proofErr w:type="gramEnd"/>
            <w:r>
              <w:rPr>
                <w:rFonts w:hint="eastAsia"/>
              </w:rPr>
              <w:t>或有效证书复印件并加盖原厂鲜章）</w:t>
            </w:r>
          </w:p>
          <w:p w:rsidR="000E1F77" w:rsidRDefault="008A21DD">
            <w:pPr>
              <w:textAlignment w:val="center"/>
            </w:pPr>
            <w:r>
              <w:rPr>
                <w:rFonts w:hint="eastAsia"/>
              </w:rPr>
              <w:t>（</w:t>
            </w:r>
            <w:r>
              <w:rPr>
                <w:rFonts w:hint="eastAsia"/>
              </w:rPr>
              <w:t>16</w:t>
            </w:r>
            <w:r>
              <w:rPr>
                <w:rFonts w:hint="eastAsia"/>
              </w:rPr>
              <w:t>）▲要求所投产品的制造商应是第九届国家互联网应急响应中心网络安全应急服务国家级支撑单位。（提供以上证书复印件并加盖原厂鲜章）</w:t>
            </w:r>
          </w:p>
          <w:p w:rsidR="000E1F77" w:rsidRDefault="008A21DD">
            <w:pPr>
              <w:textAlignment w:val="center"/>
            </w:pPr>
            <w:r>
              <w:rPr>
                <w:rFonts w:hint="eastAsia"/>
              </w:rPr>
              <w:t>（</w:t>
            </w:r>
            <w:r>
              <w:rPr>
                <w:rFonts w:hint="eastAsia"/>
              </w:rPr>
              <w:t>17</w:t>
            </w:r>
            <w:r>
              <w:rPr>
                <w:rFonts w:hint="eastAsia"/>
              </w:rPr>
              <w:t>）▲要求所投产品的制造商应是微软安全响应中心（</w:t>
            </w:r>
            <w:r>
              <w:rPr>
                <w:rFonts w:hint="eastAsia"/>
              </w:rPr>
              <w:t>Microsoft Security Response Center</w:t>
            </w:r>
            <w:r>
              <w:rPr>
                <w:rFonts w:hint="eastAsia"/>
              </w:rPr>
              <w:t>）发起的</w:t>
            </w:r>
            <w:r>
              <w:rPr>
                <w:rFonts w:hint="eastAsia"/>
              </w:rPr>
              <w:t>MAPP</w:t>
            </w:r>
            <w:r>
              <w:rPr>
                <w:rFonts w:hint="eastAsia"/>
              </w:rPr>
              <w:t>（</w:t>
            </w:r>
            <w:r>
              <w:rPr>
                <w:rFonts w:hint="eastAsia"/>
              </w:rPr>
              <w:t>Microsoft Active Protection Program</w:t>
            </w:r>
            <w:r>
              <w:rPr>
                <w:rFonts w:hint="eastAsia"/>
              </w:rPr>
              <w:t>）计划成员，可在微软发布每月安全公告之前获得微软产品的详细漏洞信息，为用户提供更及时的安全防护。（提供以上证书复印件并加盖原厂鲜章）</w:t>
            </w:r>
          </w:p>
        </w:tc>
      </w:tr>
      <w:tr w:rsidR="000E1F77" w:rsidTr="00F03074">
        <w:trPr>
          <w:trHeight w:val="419"/>
          <w:jc w:val="center"/>
        </w:trPr>
        <w:tc>
          <w:tcPr>
            <w:tcW w:w="1129" w:type="dxa"/>
            <w:noWrap/>
            <w:vAlign w:val="center"/>
          </w:tcPr>
          <w:p w:rsidR="000E1F77" w:rsidRDefault="008A21DD">
            <w:pPr>
              <w:widowControl/>
              <w:jc w:val="center"/>
              <w:rPr>
                <w:rFonts w:asciiTheme="minorEastAsia" w:hAnsiTheme="minorEastAsia" w:cs="宋体"/>
                <w:color w:val="000000"/>
                <w:kern w:val="0"/>
              </w:rPr>
            </w:pPr>
            <w:r>
              <w:rPr>
                <w:rFonts w:asciiTheme="minorEastAsia" w:hAnsiTheme="minorEastAsia" w:cs="宋体" w:hint="eastAsia"/>
                <w:color w:val="000000"/>
                <w:kern w:val="0"/>
              </w:rPr>
              <w:lastRenderedPageBreak/>
              <w:t>配套所需潜伏威胁探针系统参数</w:t>
            </w:r>
          </w:p>
        </w:tc>
        <w:tc>
          <w:tcPr>
            <w:tcW w:w="7790" w:type="dxa"/>
            <w:vAlign w:val="center"/>
          </w:tcPr>
          <w:p w:rsidR="000E1F77" w:rsidRDefault="008A21DD">
            <w:pPr>
              <w:textAlignment w:val="center"/>
            </w:pPr>
            <w:r>
              <w:rPr>
                <w:rFonts w:hint="eastAsia"/>
              </w:rPr>
              <w:t>（</w:t>
            </w:r>
            <w:r>
              <w:rPr>
                <w:rFonts w:hint="eastAsia"/>
              </w:rPr>
              <w:t>1</w:t>
            </w:r>
            <w:r>
              <w:rPr>
                <w:rFonts w:hint="eastAsia"/>
              </w:rPr>
              <w:t>）★性能参数：吞吐性能不低于</w:t>
            </w:r>
            <w:r>
              <w:rPr>
                <w:rFonts w:hint="eastAsia"/>
              </w:rPr>
              <w:t>500Mbps</w:t>
            </w:r>
            <w:r>
              <w:rPr>
                <w:rFonts w:hint="eastAsia"/>
              </w:rPr>
              <w:t>。</w:t>
            </w:r>
            <w:r>
              <w:rPr>
                <w:rFonts w:hint="eastAsia"/>
              </w:rPr>
              <w:br/>
            </w:r>
            <w:r>
              <w:rPr>
                <w:rFonts w:hint="eastAsia"/>
              </w:rPr>
              <w:t>（</w:t>
            </w:r>
            <w:r>
              <w:rPr>
                <w:rFonts w:hint="eastAsia"/>
              </w:rPr>
              <w:t>2</w:t>
            </w:r>
            <w:r>
              <w:rPr>
                <w:rFonts w:hint="eastAsia"/>
              </w:rPr>
              <w:t>）★硬件参数：规格≥</w:t>
            </w:r>
            <w:r>
              <w:rPr>
                <w:rFonts w:hint="eastAsia"/>
              </w:rPr>
              <w:t>1U</w:t>
            </w:r>
            <w:r>
              <w:rPr>
                <w:rFonts w:hint="eastAsia"/>
              </w:rPr>
              <w:t>，内存大小≥</w:t>
            </w:r>
            <w:r>
              <w:rPr>
                <w:rFonts w:hint="eastAsia"/>
              </w:rPr>
              <w:t>4G</w:t>
            </w:r>
            <w:r>
              <w:rPr>
                <w:rFonts w:hint="eastAsia"/>
              </w:rPr>
              <w:t>，硬盘容量≥</w:t>
            </w:r>
            <w:r>
              <w:rPr>
                <w:rFonts w:hint="eastAsia"/>
              </w:rPr>
              <w:t xml:space="preserve">64G </w:t>
            </w:r>
            <w:proofErr w:type="spellStart"/>
            <w:r>
              <w:rPr>
                <w:rFonts w:hint="eastAsia"/>
              </w:rPr>
              <w:t>minisata</w:t>
            </w:r>
            <w:proofErr w:type="spellEnd"/>
            <w:r>
              <w:rPr>
                <w:rFonts w:hint="eastAsia"/>
              </w:rPr>
              <w:t xml:space="preserve"> SSD</w:t>
            </w:r>
            <w:r>
              <w:rPr>
                <w:rFonts w:hint="eastAsia"/>
              </w:rPr>
              <w:t>，电源：单电源，接口：</w:t>
            </w:r>
            <w:proofErr w:type="gramStart"/>
            <w:r>
              <w:rPr>
                <w:rFonts w:hint="eastAsia"/>
              </w:rPr>
              <w:t>千兆电口</w:t>
            </w:r>
            <w:proofErr w:type="gramEnd"/>
            <w:r>
              <w:rPr>
                <w:rFonts w:hint="eastAsia"/>
              </w:rPr>
              <w:t>≥</w:t>
            </w:r>
            <w:r>
              <w:rPr>
                <w:rFonts w:hint="eastAsia"/>
              </w:rPr>
              <w:t>6</w:t>
            </w:r>
            <w:r>
              <w:rPr>
                <w:rFonts w:hint="eastAsia"/>
              </w:rPr>
              <w:t>个。</w:t>
            </w:r>
            <w:r>
              <w:rPr>
                <w:rFonts w:hint="eastAsia"/>
              </w:rPr>
              <w:br/>
            </w:r>
            <w:r>
              <w:rPr>
                <w:rFonts w:hint="eastAsia"/>
              </w:rPr>
              <w:t>（</w:t>
            </w:r>
            <w:r>
              <w:rPr>
                <w:rFonts w:hint="eastAsia"/>
              </w:rPr>
              <w:t>3</w:t>
            </w:r>
            <w:r>
              <w:rPr>
                <w:rFonts w:hint="eastAsia"/>
              </w:rPr>
              <w:t>）高级检测：支持同步</w:t>
            </w:r>
            <w:r>
              <w:rPr>
                <w:rFonts w:hint="eastAsia"/>
              </w:rPr>
              <w:t>DNS</w:t>
            </w:r>
            <w:r>
              <w:rPr>
                <w:rFonts w:hint="eastAsia"/>
              </w:rPr>
              <w:t>审计日志，主要用于平台</w:t>
            </w:r>
            <w:proofErr w:type="spellStart"/>
            <w:r>
              <w:rPr>
                <w:rFonts w:hint="eastAsia"/>
              </w:rPr>
              <w:t>dns</w:t>
            </w:r>
            <w:proofErr w:type="spellEnd"/>
            <w:r>
              <w:rPr>
                <w:rFonts w:hint="eastAsia"/>
              </w:rPr>
              <w:t xml:space="preserve"> flow</w:t>
            </w:r>
            <w:r>
              <w:rPr>
                <w:rFonts w:hint="eastAsia"/>
              </w:rPr>
              <w:t>分析引擎进行安全分析；同步</w:t>
            </w:r>
            <w:r>
              <w:rPr>
                <w:rFonts w:hint="eastAsia"/>
              </w:rPr>
              <w:t>HTTP</w:t>
            </w:r>
            <w:r>
              <w:rPr>
                <w:rFonts w:hint="eastAsia"/>
              </w:rPr>
              <w:t>审计日志，主要用于平台</w:t>
            </w:r>
            <w:r>
              <w:rPr>
                <w:rFonts w:hint="eastAsia"/>
              </w:rPr>
              <w:t>http flow</w:t>
            </w:r>
            <w:r>
              <w:rPr>
                <w:rFonts w:hint="eastAsia"/>
              </w:rPr>
              <w:t>分析引擎进行安全分析；同步</w:t>
            </w:r>
            <w:r>
              <w:rPr>
                <w:rFonts w:hint="eastAsia"/>
              </w:rPr>
              <w:t>SMB</w:t>
            </w:r>
            <w:r>
              <w:rPr>
                <w:rFonts w:hint="eastAsia"/>
              </w:rPr>
              <w:t>审计日志，主要用于平台</w:t>
            </w:r>
            <w:proofErr w:type="spellStart"/>
            <w:r>
              <w:rPr>
                <w:rFonts w:hint="eastAsia"/>
              </w:rPr>
              <w:t>smb</w:t>
            </w:r>
            <w:proofErr w:type="spellEnd"/>
            <w:r>
              <w:rPr>
                <w:rFonts w:hint="eastAsia"/>
              </w:rPr>
              <w:t xml:space="preserve"> flow</w:t>
            </w:r>
            <w:r>
              <w:rPr>
                <w:rFonts w:hint="eastAsia"/>
              </w:rPr>
              <w:t>分析引擎进行安全分析；同步</w:t>
            </w:r>
            <w:r>
              <w:rPr>
                <w:rFonts w:hint="eastAsia"/>
              </w:rPr>
              <w:t>SMTP</w:t>
            </w:r>
            <w:r>
              <w:rPr>
                <w:rFonts w:hint="eastAsia"/>
              </w:rPr>
              <w:t>审计日志主要用于平台</w:t>
            </w:r>
            <w:proofErr w:type="spellStart"/>
            <w:r>
              <w:rPr>
                <w:rFonts w:hint="eastAsia"/>
              </w:rPr>
              <w:t>smtp</w:t>
            </w:r>
            <w:proofErr w:type="spellEnd"/>
            <w:r>
              <w:rPr>
                <w:rFonts w:hint="eastAsia"/>
              </w:rPr>
              <w:t xml:space="preserve"> flow</w:t>
            </w:r>
            <w:r>
              <w:rPr>
                <w:rFonts w:hint="eastAsia"/>
              </w:rPr>
              <w:t>分析引擎进行安全分析。</w:t>
            </w:r>
            <w:r>
              <w:rPr>
                <w:rFonts w:hint="eastAsia"/>
              </w:rPr>
              <w:br/>
            </w:r>
            <w:r>
              <w:rPr>
                <w:rFonts w:hint="eastAsia"/>
              </w:rPr>
              <w:t>（</w:t>
            </w:r>
            <w:r>
              <w:rPr>
                <w:rFonts w:hint="eastAsia"/>
              </w:rPr>
              <w:t>4</w:t>
            </w:r>
            <w:r>
              <w:rPr>
                <w:rFonts w:hint="eastAsia"/>
              </w:rPr>
              <w:t>）</w:t>
            </w:r>
            <w:r>
              <w:rPr>
                <w:rFonts w:hint="eastAsia"/>
              </w:rPr>
              <w:t>Web</w:t>
            </w:r>
            <w:r>
              <w:rPr>
                <w:rFonts w:hint="eastAsia"/>
              </w:rPr>
              <w:t>应用安全检测能力：支持针对</w:t>
            </w:r>
            <w:r>
              <w:rPr>
                <w:rFonts w:hint="eastAsia"/>
              </w:rPr>
              <w:t>B/S</w:t>
            </w:r>
            <w:r>
              <w:rPr>
                <w:rFonts w:hint="eastAsia"/>
              </w:rPr>
              <w:t>架构应用抵御</w:t>
            </w:r>
            <w:r>
              <w:rPr>
                <w:rFonts w:hint="eastAsia"/>
              </w:rPr>
              <w:t>SQL</w:t>
            </w:r>
            <w:r>
              <w:rPr>
                <w:rFonts w:hint="eastAsia"/>
              </w:rPr>
              <w:t>注入、</w:t>
            </w:r>
            <w:r>
              <w:rPr>
                <w:rFonts w:hint="eastAsia"/>
              </w:rPr>
              <w:t>XSS</w:t>
            </w:r>
            <w:r>
              <w:rPr>
                <w:rFonts w:hint="eastAsia"/>
              </w:rPr>
              <w:t>、系统命令等注入型攻击；支持</w:t>
            </w:r>
            <w:proofErr w:type="gramStart"/>
            <w:r>
              <w:rPr>
                <w:rFonts w:hint="eastAsia"/>
              </w:rPr>
              <w:t>跨站请求</w:t>
            </w:r>
            <w:proofErr w:type="gramEnd"/>
            <w:r>
              <w:rPr>
                <w:rFonts w:hint="eastAsia"/>
              </w:rPr>
              <w:t>伪造</w:t>
            </w:r>
            <w:r>
              <w:rPr>
                <w:rFonts w:hint="eastAsia"/>
              </w:rPr>
              <w:t>CSRF</w:t>
            </w:r>
            <w:r>
              <w:rPr>
                <w:rFonts w:hint="eastAsia"/>
              </w:rPr>
              <w:t>攻击检测；支持对</w:t>
            </w:r>
            <w:r>
              <w:rPr>
                <w:rFonts w:hint="eastAsia"/>
              </w:rPr>
              <w:t>ASP,PHP,JSP</w:t>
            </w:r>
            <w:r>
              <w:rPr>
                <w:rFonts w:hint="eastAsia"/>
              </w:rPr>
              <w:t>等主流脚本语言编写的</w:t>
            </w:r>
            <w:proofErr w:type="spellStart"/>
            <w:r>
              <w:rPr>
                <w:rFonts w:hint="eastAsia"/>
              </w:rPr>
              <w:t>webshell</w:t>
            </w:r>
            <w:proofErr w:type="spellEnd"/>
            <w:r>
              <w:rPr>
                <w:rFonts w:hint="eastAsia"/>
              </w:rPr>
              <w:t>后门脚本上传的检测；支持其他类型的</w:t>
            </w:r>
            <w:r>
              <w:rPr>
                <w:rFonts w:hint="eastAsia"/>
              </w:rPr>
              <w:t>Web</w:t>
            </w:r>
            <w:r>
              <w:rPr>
                <w:rFonts w:hint="eastAsia"/>
              </w:rPr>
              <w:t>攻击，如文件包含，目录遍历，信息泄露攻击等的检测；</w:t>
            </w:r>
            <w:r>
              <w:rPr>
                <w:rFonts w:hint="eastAsia"/>
              </w:rPr>
              <w:br/>
            </w:r>
            <w:r>
              <w:rPr>
                <w:rFonts w:hint="eastAsia"/>
              </w:rPr>
              <w:t>（</w:t>
            </w:r>
            <w:r>
              <w:rPr>
                <w:rFonts w:hint="eastAsia"/>
              </w:rPr>
              <w:t>5</w:t>
            </w:r>
            <w:r>
              <w:rPr>
                <w:rFonts w:hint="eastAsia"/>
              </w:rPr>
              <w:t>）违规访问检测：能够针对</w:t>
            </w:r>
            <w:r>
              <w:rPr>
                <w:rFonts w:hint="eastAsia"/>
              </w:rPr>
              <w:t>IP</w:t>
            </w:r>
            <w:r>
              <w:rPr>
                <w:rFonts w:hint="eastAsia"/>
              </w:rPr>
              <w:t>，</w:t>
            </w:r>
            <w:r>
              <w:rPr>
                <w:rFonts w:hint="eastAsia"/>
              </w:rPr>
              <w:t>IP</w:t>
            </w:r>
            <w:r>
              <w:rPr>
                <w:rFonts w:hint="eastAsia"/>
              </w:rPr>
              <w:t>组，服务，端口，访问时间等策略，主动建立针对性的业务和应用访问逻辑规则，包括白名单（</w:t>
            </w:r>
            <w:proofErr w:type="gramStart"/>
            <w:r>
              <w:rPr>
                <w:rFonts w:hint="eastAsia"/>
              </w:rPr>
              <w:t>哪些访问</w:t>
            </w:r>
            <w:proofErr w:type="gramEnd"/>
            <w:r>
              <w:rPr>
                <w:rFonts w:hint="eastAsia"/>
              </w:rPr>
              <w:t>逻辑是正常的）和黑名单（</w:t>
            </w:r>
            <w:proofErr w:type="gramStart"/>
            <w:r>
              <w:rPr>
                <w:rFonts w:hint="eastAsia"/>
              </w:rPr>
              <w:t>哪些访问</w:t>
            </w:r>
            <w:proofErr w:type="gramEnd"/>
            <w:r>
              <w:rPr>
                <w:rFonts w:hint="eastAsia"/>
              </w:rPr>
              <w:t>逻辑肯定是异常的）两种方式，并对检测到的违规访问进行实时告警。</w:t>
            </w:r>
            <w:r>
              <w:rPr>
                <w:rFonts w:hint="eastAsia"/>
              </w:rPr>
              <w:br/>
            </w:r>
            <w:r>
              <w:rPr>
                <w:rFonts w:hint="eastAsia"/>
              </w:rPr>
              <w:t>（</w:t>
            </w:r>
            <w:r>
              <w:rPr>
                <w:rFonts w:hint="eastAsia"/>
              </w:rPr>
              <w:t>6</w:t>
            </w:r>
            <w:r>
              <w:rPr>
                <w:rFonts w:hint="eastAsia"/>
              </w:rPr>
              <w:t>）支持标准端口运行非标准协议，非标准端口运行标准协议的异常流量检测，端口类型包括</w:t>
            </w:r>
            <w:r>
              <w:rPr>
                <w:rFonts w:hint="eastAsia"/>
              </w:rPr>
              <w:t>3389</w:t>
            </w:r>
            <w:r>
              <w:rPr>
                <w:rFonts w:hint="eastAsia"/>
              </w:rPr>
              <w:t>、</w:t>
            </w:r>
            <w:r>
              <w:rPr>
                <w:rFonts w:hint="eastAsia"/>
              </w:rPr>
              <w:t>53</w:t>
            </w:r>
            <w:r>
              <w:rPr>
                <w:rFonts w:hint="eastAsia"/>
              </w:rPr>
              <w:t>、</w:t>
            </w:r>
            <w:r>
              <w:rPr>
                <w:rFonts w:hint="eastAsia"/>
              </w:rPr>
              <w:t>80/8080</w:t>
            </w:r>
            <w:r>
              <w:rPr>
                <w:rFonts w:hint="eastAsia"/>
              </w:rPr>
              <w:t>、</w:t>
            </w:r>
            <w:r>
              <w:rPr>
                <w:rFonts w:hint="eastAsia"/>
              </w:rPr>
              <w:t>21</w:t>
            </w:r>
            <w:r>
              <w:rPr>
                <w:rFonts w:hint="eastAsia"/>
              </w:rPr>
              <w:t>、</w:t>
            </w:r>
            <w:r>
              <w:rPr>
                <w:rFonts w:hint="eastAsia"/>
              </w:rPr>
              <w:t>69</w:t>
            </w:r>
            <w:r>
              <w:rPr>
                <w:rFonts w:hint="eastAsia"/>
              </w:rPr>
              <w:t>、</w:t>
            </w:r>
            <w:r>
              <w:rPr>
                <w:rFonts w:hint="eastAsia"/>
              </w:rPr>
              <w:t>443</w:t>
            </w:r>
            <w:r>
              <w:rPr>
                <w:rFonts w:hint="eastAsia"/>
              </w:rPr>
              <w:t>、</w:t>
            </w:r>
            <w:r>
              <w:rPr>
                <w:rFonts w:hint="eastAsia"/>
              </w:rPr>
              <w:t>25</w:t>
            </w:r>
            <w:r>
              <w:rPr>
                <w:rFonts w:hint="eastAsia"/>
              </w:rPr>
              <w:t>、</w:t>
            </w:r>
            <w:r>
              <w:rPr>
                <w:rFonts w:hint="eastAsia"/>
              </w:rPr>
              <w:t>110</w:t>
            </w:r>
            <w:r>
              <w:rPr>
                <w:rFonts w:hint="eastAsia"/>
              </w:rPr>
              <w:t>、</w:t>
            </w:r>
            <w:r>
              <w:rPr>
                <w:rFonts w:hint="eastAsia"/>
              </w:rPr>
              <w:t>143</w:t>
            </w:r>
            <w:r>
              <w:rPr>
                <w:rFonts w:hint="eastAsia"/>
              </w:rPr>
              <w:t>、</w:t>
            </w:r>
            <w:r>
              <w:rPr>
                <w:rFonts w:hint="eastAsia"/>
              </w:rPr>
              <w:t>22</w:t>
            </w:r>
            <w:r>
              <w:rPr>
                <w:rFonts w:hint="eastAsia"/>
              </w:rPr>
              <w:t>等。</w:t>
            </w:r>
            <w:r>
              <w:rPr>
                <w:rFonts w:hint="eastAsia"/>
              </w:rPr>
              <w:br/>
            </w:r>
            <w:r>
              <w:rPr>
                <w:rFonts w:hint="eastAsia"/>
              </w:rPr>
              <w:t>（</w:t>
            </w:r>
            <w:r>
              <w:rPr>
                <w:rFonts w:hint="eastAsia"/>
              </w:rPr>
              <w:t>7</w:t>
            </w:r>
            <w:r>
              <w:rPr>
                <w:rFonts w:hint="eastAsia"/>
              </w:rPr>
              <w:t>）支持</w:t>
            </w:r>
            <w:proofErr w:type="gramStart"/>
            <w:r>
              <w:rPr>
                <w:rFonts w:hint="eastAsia"/>
              </w:rPr>
              <w:t>流量抓</w:t>
            </w:r>
            <w:proofErr w:type="gramEnd"/>
            <w:r>
              <w:rPr>
                <w:rFonts w:hint="eastAsia"/>
              </w:rPr>
              <w:t>包分析，可</w:t>
            </w:r>
            <w:proofErr w:type="gramStart"/>
            <w:r>
              <w:rPr>
                <w:rFonts w:hint="eastAsia"/>
              </w:rPr>
              <w:t>定义抓</w:t>
            </w:r>
            <w:proofErr w:type="gramEnd"/>
            <w:r>
              <w:rPr>
                <w:rFonts w:hint="eastAsia"/>
              </w:rPr>
              <w:t>包数量、接口、</w:t>
            </w:r>
            <w:r>
              <w:rPr>
                <w:rFonts w:hint="eastAsia"/>
              </w:rPr>
              <w:t>IP</w:t>
            </w:r>
            <w:r>
              <w:rPr>
                <w:rFonts w:hint="eastAsia"/>
              </w:rPr>
              <w:t>地址、端口或自定义过滤表达式。</w:t>
            </w:r>
            <w:r>
              <w:rPr>
                <w:rFonts w:hint="eastAsia"/>
              </w:rPr>
              <w:br/>
            </w:r>
            <w:r>
              <w:rPr>
                <w:rFonts w:hint="eastAsia"/>
              </w:rPr>
              <w:t>（</w:t>
            </w:r>
            <w:r>
              <w:rPr>
                <w:rFonts w:hint="eastAsia"/>
              </w:rPr>
              <w:t>8</w:t>
            </w:r>
            <w:r>
              <w:rPr>
                <w:rFonts w:hint="eastAsia"/>
              </w:rPr>
              <w:t>）支持</w:t>
            </w:r>
            <w:r>
              <w:rPr>
                <w:rFonts w:hint="eastAsia"/>
              </w:rPr>
              <w:t>IP</w:t>
            </w:r>
            <w:r>
              <w:rPr>
                <w:rFonts w:hint="eastAsia"/>
              </w:rPr>
              <w:t>，</w:t>
            </w:r>
            <w:r>
              <w:rPr>
                <w:rFonts w:hint="eastAsia"/>
              </w:rPr>
              <w:t>IP</w:t>
            </w:r>
            <w:r>
              <w:rPr>
                <w:rFonts w:hint="eastAsia"/>
              </w:rPr>
              <w:t>组，服务，端口，访问时间等定义访问策略，主动建立针对性的业务和应用访问逻辑规则，包括白名单和黑名单方式。</w:t>
            </w:r>
            <w:r>
              <w:rPr>
                <w:rFonts w:hint="eastAsia"/>
              </w:rPr>
              <w:br/>
            </w:r>
            <w:r>
              <w:rPr>
                <w:rFonts w:hint="eastAsia"/>
              </w:rPr>
              <w:t>（</w:t>
            </w:r>
            <w:r>
              <w:rPr>
                <w:rFonts w:hint="eastAsia"/>
              </w:rPr>
              <w:t>9</w:t>
            </w:r>
            <w:r>
              <w:rPr>
                <w:rFonts w:hint="eastAsia"/>
              </w:rPr>
              <w:t>）支持多台采集器同时部署于客户网络不同位置并将数据传输到同一套分析平台。</w:t>
            </w:r>
          </w:p>
          <w:p w:rsidR="000E1F77" w:rsidRDefault="008A21DD">
            <w:pPr>
              <w:textAlignment w:val="center"/>
            </w:pPr>
            <w:r>
              <w:rPr>
                <w:rFonts w:hint="eastAsia"/>
              </w:rPr>
              <w:t>（</w:t>
            </w:r>
            <w:r>
              <w:rPr>
                <w:rFonts w:hint="eastAsia"/>
              </w:rPr>
              <w:t>10</w:t>
            </w:r>
            <w:r>
              <w:rPr>
                <w:rFonts w:hint="eastAsia"/>
              </w:rPr>
              <w:t>）支持资产属性重新识别，当发现资产数据不准确时，可清空该资产属性，如主机名、备注、操作系统、标签、地理位置、硬件信息、应用软件信息、账号信息、责任人信息、端口信息等，重新发起识别后，平台会自动补齐资产属性，可批量操作。（提供短信催单实际图片并加盖厂商公章）</w:t>
            </w:r>
          </w:p>
          <w:p w:rsidR="000E1F77" w:rsidRDefault="008A21DD">
            <w:pPr>
              <w:textAlignment w:val="center"/>
            </w:pPr>
            <w:r>
              <w:rPr>
                <w:rFonts w:hint="eastAsia"/>
              </w:rPr>
              <w:t>（</w:t>
            </w:r>
            <w:r>
              <w:rPr>
                <w:rFonts w:hint="eastAsia"/>
              </w:rPr>
              <w:t>11</w:t>
            </w:r>
            <w:r>
              <w:rPr>
                <w:rFonts w:hint="eastAsia"/>
              </w:rPr>
              <w:t>）产品资质：要求投标产品具备公安部颁发的</w:t>
            </w:r>
            <w:proofErr w:type="gramStart"/>
            <w:r>
              <w:rPr>
                <w:rFonts w:hint="eastAsia"/>
              </w:rPr>
              <w:t>的</w:t>
            </w:r>
            <w:proofErr w:type="gramEnd"/>
            <w:r>
              <w:rPr>
                <w:rFonts w:hint="eastAsia"/>
              </w:rPr>
              <w:t>网络入侵检测系统《计算机信息系统安全专用产品销售许可证》。（提供以上资质复印件及</w:t>
            </w:r>
            <w:proofErr w:type="gramStart"/>
            <w:r>
              <w:rPr>
                <w:rFonts w:hint="eastAsia"/>
              </w:rPr>
              <w:t>官网截</w:t>
            </w:r>
            <w:proofErr w:type="gramEnd"/>
            <w:r>
              <w:rPr>
                <w:rFonts w:hint="eastAsia"/>
              </w:rPr>
              <w:t>图并加盖原厂鲜</w:t>
            </w:r>
            <w:r>
              <w:rPr>
                <w:rFonts w:hint="eastAsia"/>
              </w:rPr>
              <w:lastRenderedPageBreak/>
              <w:t>章）</w:t>
            </w:r>
            <w:r>
              <w:rPr>
                <w:rFonts w:hint="eastAsia"/>
              </w:rPr>
              <w:br/>
            </w:r>
            <w:r>
              <w:rPr>
                <w:rFonts w:hint="eastAsia"/>
              </w:rPr>
              <w:t>（</w:t>
            </w:r>
            <w:r>
              <w:rPr>
                <w:rFonts w:hint="eastAsia"/>
              </w:rPr>
              <w:t>12</w:t>
            </w:r>
            <w:r>
              <w:rPr>
                <w:rFonts w:hint="eastAsia"/>
              </w:rPr>
              <w:t>）▲要求所投产品的制造商为国家信息安全漏洞共享平台</w:t>
            </w:r>
            <w:r>
              <w:rPr>
                <w:rFonts w:hint="eastAsia"/>
              </w:rPr>
              <w:t>(CNVD)</w:t>
            </w:r>
            <w:proofErr w:type="gramStart"/>
            <w:r>
              <w:rPr>
                <w:rFonts w:hint="eastAsia"/>
              </w:rPr>
              <w:t>技术组且用户</w:t>
            </w:r>
            <w:proofErr w:type="gramEnd"/>
            <w:r>
              <w:rPr>
                <w:rFonts w:hint="eastAsia"/>
              </w:rPr>
              <w:t>组成员。（提供以上两份证书</w:t>
            </w:r>
            <w:proofErr w:type="gramStart"/>
            <w:r>
              <w:rPr>
                <w:rFonts w:hint="eastAsia"/>
              </w:rPr>
              <w:t>官网截图证明</w:t>
            </w:r>
            <w:proofErr w:type="gramEnd"/>
            <w:r>
              <w:rPr>
                <w:rFonts w:hint="eastAsia"/>
              </w:rPr>
              <w:t>或有效证书复印件并加盖原厂鲜章）</w:t>
            </w:r>
          </w:p>
          <w:p w:rsidR="000E1F77" w:rsidRDefault="008A21DD">
            <w:pPr>
              <w:textAlignment w:val="center"/>
            </w:pPr>
            <w:r>
              <w:rPr>
                <w:rFonts w:hint="eastAsia"/>
              </w:rPr>
              <w:t>（</w:t>
            </w:r>
            <w:r>
              <w:rPr>
                <w:rFonts w:hint="eastAsia"/>
              </w:rPr>
              <w:t>13</w:t>
            </w:r>
            <w:r>
              <w:rPr>
                <w:rFonts w:hint="eastAsia"/>
              </w:rPr>
              <w:t>）▲要求所投产品的制造商具备</w:t>
            </w:r>
            <w:r>
              <w:rPr>
                <w:rFonts w:hint="eastAsia"/>
              </w:rPr>
              <w:t>CS-CMMI5</w:t>
            </w:r>
            <w:proofErr w:type="gramStart"/>
            <w:r>
              <w:rPr>
                <w:rFonts w:hint="eastAsia"/>
              </w:rPr>
              <w:t>云安全</w:t>
            </w:r>
            <w:proofErr w:type="gramEnd"/>
            <w:r>
              <w:rPr>
                <w:rFonts w:hint="eastAsia"/>
              </w:rPr>
              <w:t>能力成熟度模型</w:t>
            </w:r>
            <w:r>
              <w:rPr>
                <w:rFonts w:hint="eastAsia"/>
              </w:rPr>
              <w:t>-</w:t>
            </w:r>
            <w:r>
              <w:rPr>
                <w:rFonts w:hint="eastAsia"/>
              </w:rPr>
              <w:t>评估等级</w:t>
            </w:r>
            <w:r>
              <w:rPr>
                <w:rFonts w:hint="eastAsia"/>
              </w:rPr>
              <w:t>5</w:t>
            </w:r>
            <w:r>
              <w:rPr>
                <w:rFonts w:hint="eastAsia"/>
              </w:rPr>
              <w:t>。（提供以上证书复印件并加盖原厂鲜章）。</w:t>
            </w:r>
          </w:p>
          <w:p w:rsidR="000E1F77" w:rsidRDefault="008A21DD">
            <w:pPr>
              <w:pStyle w:val="a0"/>
              <w:rPr>
                <w:rFonts w:eastAsia="仿宋"/>
              </w:rPr>
            </w:pPr>
            <w:r>
              <w:rPr>
                <w:rFonts w:ascii="Times New Roman" w:hAnsi="Times New Roman" w:cs="Times New Roman" w:hint="eastAsia"/>
                <w:sz w:val="21"/>
                <w:szCs w:val="21"/>
              </w:rPr>
              <w:t>（</w:t>
            </w:r>
            <w:r>
              <w:rPr>
                <w:rFonts w:ascii="Times New Roman" w:hAnsi="Times New Roman" w:cs="Times New Roman" w:hint="eastAsia"/>
                <w:sz w:val="21"/>
                <w:szCs w:val="21"/>
              </w:rPr>
              <w:t>14</w:t>
            </w:r>
            <w:r>
              <w:rPr>
                <w:rFonts w:ascii="Times New Roman" w:hAnsi="Times New Roman" w:cs="Times New Roman" w:hint="eastAsia"/>
                <w:sz w:val="21"/>
                <w:szCs w:val="21"/>
              </w:rPr>
              <w:t>）至少配置数量</w:t>
            </w:r>
            <w:r>
              <w:rPr>
                <w:rFonts w:ascii="Times New Roman" w:hAnsi="Times New Roman" w:cs="Times New Roman" w:hint="eastAsia"/>
                <w:sz w:val="21"/>
                <w:szCs w:val="21"/>
              </w:rPr>
              <w:t>2</w:t>
            </w:r>
            <w:r>
              <w:rPr>
                <w:rFonts w:ascii="Times New Roman" w:hAnsi="Times New Roman" w:cs="Times New Roman" w:hint="eastAsia"/>
                <w:sz w:val="21"/>
                <w:szCs w:val="21"/>
              </w:rPr>
              <w:t>套。</w:t>
            </w:r>
          </w:p>
        </w:tc>
      </w:tr>
    </w:tbl>
    <w:p w:rsidR="000E1F77" w:rsidRDefault="008A21DD" w:rsidP="00BE4A57">
      <w:pPr>
        <w:spacing w:line="42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lastRenderedPageBreak/>
        <w:t>注意事项：</w:t>
      </w:r>
      <w:r>
        <w:rPr>
          <w:rFonts w:asciiTheme="minorEastAsia" w:eastAsiaTheme="minorEastAsia" w:hAnsiTheme="minorEastAsia" w:hint="eastAsia"/>
          <w:sz w:val="24"/>
          <w:szCs w:val="24"/>
        </w:rPr>
        <w:t>设备技术参数要求中带“★”号的参数为关键技术参数，一项不满足将按作废处理。带</w:t>
      </w:r>
      <w:r>
        <w:rPr>
          <w:rFonts w:ascii="宋体" w:hAnsi="宋体" w:cs="宋体" w:hint="eastAsia"/>
          <w:color w:val="000000"/>
          <w:kern w:val="0"/>
          <w:sz w:val="24"/>
          <w:szCs w:val="24"/>
        </w:rPr>
        <w:t>▲为重要技术参数，一项不满足将扣5分，</w:t>
      </w:r>
      <w:r>
        <w:rPr>
          <w:rFonts w:asciiTheme="minorEastAsia" w:eastAsiaTheme="minorEastAsia" w:hAnsiTheme="minorEastAsia" w:hint="eastAsia"/>
          <w:sz w:val="24"/>
          <w:szCs w:val="24"/>
        </w:rPr>
        <w:t>非“★”号或非“</w:t>
      </w:r>
      <w:r>
        <w:rPr>
          <w:rFonts w:ascii="宋体" w:hAnsi="宋体" w:cs="宋体" w:hint="eastAsia"/>
          <w:color w:val="000000"/>
          <w:kern w:val="0"/>
          <w:sz w:val="24"/>
          <w:szCs w:val="24"/>
        </w:rPr>
        <w:t>▲</w:t>
      </w:r>
      <w:r>
        <w:rPr>
          <w:rFonts w:asciiTheme="minorEastAsia" w:eastAsiaTheme="minorEastAsia" w:hAnsiTheme="minorEastAsia" w:hint="eastAsia"/>
          <w:sz w:val="24"/>
          <w:szCs w:val="24"/>
        </w:rPr>
        <w:t>”号参数一项不满足扣3分，扣完为止。</w:t>
      </w:r>
    </w:p>
    <w:p w:rsidR="000E1F77" w:rsidRDefault="008A21DD" w:rsidP="00BE4A57">
      <w:pPr>
        <w:spacing w:line="420" w:lineRule="exact"/>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交付时须对带★项和带</w:t>
      </w:r>
      <w:r>
        <w:rPr>
          <w:rFonts w:ascii="宋体" w:hAnsi="宋体" w:cs="宋体" w:hint="eastAsia"/>
          <w:color w:val="000000"/>
          <w:kern w:val="0"/>
          <w:sz w:val="24"/>
          <w:szCs w:val="24"/>
        </w:rPr>
        <w:t>▲</w:t>
      </w:r>
      <w:r w:rsidR="00A94187">
        <w:rPr>
          <w:rFonts w:asciiTheme="minorEastAsia" w:eastAsiaTheme="minorEastAsia" w:hAnsiTheme="minorEastAsia" w:hint="eastAsia"/>
          <w:sz w:val="24"/>
          <w:szCs w:val="24"/>
        </w:rPr>
        <w:t>项功能进行逐条测试、验收。虚假中选</w:t>
      </w:r>
      <w:r>
        <w:rPr>
          <w:rFonts w:asciiTheme="minorEastAsia" w:eastAsiaTheme="minorEastAsia" w:hAnsiTheme="minorEastAsia" w:hint="eastAsia"/>
          <w:sz w:val="24"/>
          <w:szCs w:val="24"/>
        </w:rPr>
        <w:t>，将承担相应的法律责任。</w:t>
      </w:r>
    </w:p>
    <w:p w:rsidR="000E1F77" w:rsidRDefault="008A21DD" w:rsidP="00BE4A57">
      <w:pPr>
        <w:spacing w:line="420" w:lineRule="exact"/>
        <w:ind w:firstLineChars="200" w:firstLine="482"/>
        <w:rPr>
          <w:rFonts w:ascii="宋体" w:hAnsi="宋体"/>
          <w:sz w:val="24"/>
          <w:szCs w:val="24"/>
        </w:rPr>
      </w:pPr>
      <w:r>
        <w:rPr>
          <w:rFonts w:ascii="宋体" w:hAnsi="宋体" w:cs="宋体" w:hint="eastAsia"/>
          <w:b/>
          <w:bCs/>
          <w:sz w:val="24"/>
          <w:szCs w:val="24"/>
        </w:rPr>
        <w:t>四、比选报价、限价、评分说明</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321F49" w:rsidRDefault="008A21DD" w:rsidP="00321F49">
      <w:pPr>
        <w:spacing w:line="420" w:lineRule="exact"/>
        <w:ind w:firstLineChars="200" w:firstLine="480"/>
        <w:rPr>
          <w:rFonts w:ascii="宋体" w:hAnsi="宋体" w:cs="宋体"/>
          <w:sz w:val="24"/>
          <w:szCs w:val="24"/>
        </w:rPr>
      </w:pPr>
      <w:r>
        <w:rPr>
          <w:rFonts w:ascii="宋体" w:hAnsi="宋体" w:cs="宋体" w:hint="eastAsia"/>
          <w:sz w:val="24"/>
          <w:szCs w:val="24"/>
        </w:rPr>
        <w:t>响应文件中仅存在唯一报价。</w:t>
      </w:r>
      <w:r w:rsidR="00A94187">
        <w:rPr>
          <w:rFonts w:ascii="宋体" w:hAnsi="宋体" w:cs="宋体" w:hint="eastAsia"/>
          <w:sz w:val="24"/>
          <w:szCs w:val="24"/>
        </w:rPr>
        <w:t>以总价报价的形式进行报价，报价单位为元，报价最多保留小数点后两位。</w:t>
      </w:r>
      <w:r>
        <w:rPr>
          <w:rFonts w:ascii="宋体" w:hAnsi="宋体" w:cs="宋体" w:hint="eastAsia"/>
          <w:sz w:val="24"/>
          <w:szCs w:val="24"/>
        </w:rPr>
        <w:t>比选报价中包括了所有材料费、制作费、运输费、安装费、转运费（含二次转运费）、检验检测费、利润、税金、免费质保期内的缺陷修复及维护保养、清洁</w:t>
      </w:r>
      <w:proofErr w:type="gramStart"/>
      <w:r>
        <w:rPr>
          <w:rFonts w:ascii="宋体" w:hAnsi="宋体" w:cs="宋体" w:hint="eastAsia"/>
          <w:sz w:val="24"/>
          <w:szCs w:val="24"/>
        </w:rPr>
        <w:t>费各种</w:t>
      </w:r>
      <w:proofErr w:type="gramEnd"/>
      <w:r>
        <w:rPr>
          <w:rFonts w:ascii="宋体" w:hAnsi="宋体" w:cs="宋体" w:hint="eastAsia"/>
          <w:sz w:val="24"/>
          <w:szCs w:val="24"/>
        </w:rPr>
        <w:t>风险等全部费用。</w:t>
      </w:r>
      <w:r>
        <w:rPr>
          <w:rFonts w:ascii="宋体" w:hAnsi="宋体" w:cs="宋体"/>
          <w:sz w:val="24"/>
          <w:szCs w:val="24"/>
        </w:rPr>
        <w:t>合同签订后原则上比选人不做费用调整。</w:t>
      </w:r>
      <w:r w:rsidR="00321F49">
        <w:rPr>
          <w:rFonts w:ascii="宋体" w:hAnsi="宋体" w:cs="宋体"/>
          <w:sz w:val="24"/>
          <w:szCs w:val="24"/>
        </w:rPr>
        <w:t>大写金额与小写金额不一致的，以大写金额为准</w:t>
      </w:r>
      <w:r w:rsidR="00321F49">
        <w:rPr>
          <w:rFonts w:ascii="宋体" w:hAnsi="宋体" w:cs="宋体" w:hint="eastAsia"/>
          <w:sz w:val="24"/>
          <w:szCs w:val="24"/>
        </w:rPr>
        <w:t>。</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响应人的报价不得超过相对应的最高限价，否则，其响应文件按作废处理。</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（二）限价说明：</w:t>
      </w:r>
    </w:p>
    <w:p w:rsidR="000E1F77" w:rsidRDefault="008A21DD" w:rsidP="00BE4A57">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本次物资采购最高总限价为52</w:t>
      </w:r>
      <w:r>
        <w:rPr>
          <w:rFonts w:asciiTheme="minorEastAsia" w:eastAsiaTheme="minorEastAsia" w:hAnsiTheme="minorEastAsia" w:cs="宋体"/>
          <w:bCs/>
          <w:sz w:val="24"/>
          <w:szCs w:val="24"/>
        </w:rPr>
        <w:t>0000</w:t>
      </w:r>
      <w:r w:rsidR="00A94187">
        <w:rPr>
          <w:rFonts w:asciiTheme="minorEastAsia" w:eastAsiaTheme="minorEastAsia" w:hAnsiTheme="minorEastAsia" w:cs="宋体" w:hint="eastAsia"/>
          <w:bCs/>
          <w:sz w:val="24"/>
          <w:szCs w:val="24"/>
        </w:rPr>
        <w:t>元，</w:t>
      </w:r>
      <w:r>
        <w:rPr>
          <w:rFonts w:asciiTheme="minorEastAsia" w:eastAsiaTheme="minorEastAsia" w:hAnsiTheme="minorEastAsia" w:cs="宋体" w:hint="eastAsia"/>
          <w:bCs/>
          <w:sz w:val="24"/>
          <w:szCs w:val="24"/>
        </w:rPr>
        <w:t>总价超过最高限价的作废。</w:t>
      </w:r>
    </w:p>
    <w:tbl>
      <w:tblPr>
        <w:tblW w:w="7938" w:type="dxa"/>
        <w:jc w:val="center"/>
        <w:tblLook w:val="04A0"/>
      </w:tblPr>
      <w:tblGrid>
        <w:gridCol w:w="3686"/>
        <w:gridCol w:w="1701"/>
        <w:gridCol w:w="2551"/>
      </w:tblGrid>
      <w:tr w:rsidR="000E1F77">
        <w:trPr>
          <w:trHeight w:val="454"/>
          <w:jc w:val="center"/>
        </w:trPr>
        <w:tc>
          <w:tcPr>
            <w:tcW w:w="3686" w:type="dxa"/>
            <w:tcBorders>
              <w:top w:val="single" w:sz="8" w:space="0" w:color="auto"/>
              <w:left w:val="single" w:sz="8" w:space="0" w:color="auto"/>
              <w:bottom w:val="single" w:sz="8" w:space="0" w:color="auto"/>
              <w:right w:val="single" w:sz="8" w:space="0" w:color="000000"/>
            </w:tcBorders>
            <w:shd w:val="clear" w:color="auto" w:fill="auto"/>
            <w:vAlign w:val="center"/>
          </w:tcPr>
          <w:p w:rsidR="000E1F77" w:rsidRDefault="008A21DD">
            <w:pPr>
              <w:jc w:val="center"/>
            </w:pPr>
            <w:r>
              <w:rPr>
                <w:rFonts w:hint="eastAsia"/>
              </w:rPr>
              <w:t>物资名称</w:t>
            </w:r>
          </w:p>
        </w:tc>
        <w:tc>
          <w:tcPr>
            <w:tcW w:w="1701" w:type="dxa"/>
            <w:tcBorders>
              <w:top w:val="single" w:sz="8" w:space="0" w:color="auto"/>
              <w:left w:val="nil"/>
              <w:bottom w:val="single" w:sz="8" w:space="0" w:color="auto"/>
              <w:right w:val="single" w:sz="8" w:space="0" w:color="auto"/>
            </w:tcBorders>
            <w:shd w:val="clear" w:color="auto" w:fill="auto"/>
            <w:vAlign w:val="center"/>
          </w:tcPr>
          <w:p w:rsidR="000E1F77" w:rsidRDefault="008A21DD">
            <w:pPr>
              <w:jc w:val="center"/>
            </w:pPr>
            <w:r>
              <w:rPr>
                <w:rFonts w:hint="eastAsia"/>
              </w:rPr>
              <w:t>数量</w:t>
            </w:r>
          </w:p>
        </w:tc>
        <w:tc>
          <w:tcPr>
            <w:tcW w:w="2551" w:type="dxa"/>
            <w:tcBorders>
              <w:top w:val="single" w:sz="8" w:space="0" w:color="auto"/>
              <w:left w:val="nil"/>
              <w:bottom w:val="single" w:sz="8" w:space="0" w:color="auto"/>
              <w:right w:val="single" w:sz="8" w:space="0" w:color="auto"/>
            </w:tcBorders>
            <w:shd w:val="clear" w:color="auto" w:fill="auto"/>
            <w:vAlign w:val="center"/>
          </w:tcPr>
          <w:p w:rsidR="000E1F77" w:rsidRDefault="008A21DD">
            <w:pPr>
              <w:jc w:val="center"/>
            </w:pPr>
            <w:r>
              <w:rPr>
                <w:rFonts w:hint="eastAsia"/>
              </w:rPr>
              <w:t>限价（元）</w:t>
            </w:r>
          </w:p>
        </w:tc>
      </w:tr>
      <w:tr w:rsidR="000E1F77">
        <w:trPr>
          <w:trHeight w:val="454"/>
          <w:jc w:val="center"/>
        </w:trPr>
        <w:tc>
          <w:tcPr>
            <w:tcW w:w="3686" w:type="dxa"/>
            <w:tcBorders>
              <w:top w:val="single" w:sz="8" w:space="0" w:color="auto"/>
              <w:left w:val="single" w:sz="8" w:space="0" w:color="auto"/>
              <w:bottom w:val="single" w:sz="8" w:space="0" w:color="auto"/>
              <w:right w:val="single" w:sz="8" w:space="0" w:color="000000"/>
            </w:tcBorders>
            <w:shd w:val="clear" w:color="auto" w:fill="auto"/>
            <w:vAlign w:val="center"/>
          </w:tcPr>
          <w:p w:rsidR="000E1F77" w:rsidRDefault="008A21DD">
            <w:pPr>
              <w:jc w:val="center"/>
              <w:rPr>
                <w:highlight w:val="yellow"/>
              </w:rPr>
            </w:pPr>
            <w:r>
              <w:rPr>
                <w:rFonts w:hint="eastAsia"/>
              </w:rPr>
              <w:t>安全态势感知平台</w:t>
            </w:r>
          </w:p>
        </w:tc>
        <w:tc>
          <w:tcPr>
            <w:tcW w:w="1701" w:type="dxa"/>
            <w:tcBorders>
              <w:top w:val="nil"/>
              <w:left w:val="nil"/>
              <w:bottom w:val="single" w:sz="8" w:space="0" w:color="auto"/>
              <w:right w:val="single" w:sz="8" w:space="0" w:color="auto"/>
            </w:tcBorders>
            <w:shd w:val="clear" w:color="auto" w:fill="auto"/>
            <w:vAlign w:val="center"/>
          </w:tcPr>
          <w:p w:rsidR="000E1F77" w:rsidRDefault="008A21DD">
            <w:pPr>
              <w:jc w:val="center"/>
              <w:rPr>
                <w:highlight w:val="yellow"/>
              </w:rPr>
            </w:pPr>
            <w:r>
              <w:rPr>
                <w:rFonts w:hint="eastAsia"/>
              </w:rPr>
              <w:t>1</w:t>
            </w:r>
            <w:r>
              <w:rPr>
                <w:rFonts w:hint="eastAsia"/>
              </w:rPr>
              <w:t>套</w:t>
            </w:r>
          </w:p>
        </w:tc>
        <w:tc>
          <w:tcPr>
            <w:tcW w:w="2551" w:type="dxa"/>
            <w:tcBorders>
              <w:top w:val="nil"/>
              <w:left w:val="nil"/>
              <w:bottom w:val="single" w:sz="8" w:space="0" w:color="auto"/>
              <w:right w:val="single" w:sz="8" w:space="0" w:color="auto"/>
            </w:tcBorders>
            <w:shd w:val="clear" w:color="auto" w:fill="auto"/>
            <w:vAlign w:val="center"/>
          </w:tcPr>
          <w:p w:rsidR="000E1F77" w:rsidRDefault="008A21DD">
            <w:pPr>
              <w:jc w:val="center"/>
            </w:pPr>
            <w:r>
              <w:rPr>
                <w:rFonts w:hint="eastAsia"/>
              </w:rPr>
              <w:t>520000</w:t>
            </w:r>
          </w:p>
        </w:tc>
      </w:tr>
      <w:tr w:rsidR="000E1F77">
        <w:trPr>
          <w:trHeight w:val="454"/>
          <w:jc w:val="center"/>
        </w:trPr>
        <w:tc>
          <w:tcPr>
            <w:tcW w:w="5387"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0E1F77" w:rsidRDefault="008A21DD">
            <w:pPr>
              <w:jc w:val="center"/>
              <w:rPr>
                <w:highlight w:val="yellow"/>
              </w:rPr>
            </w:pPr>
            <w:r>
              <w:rPr>
                <w:rFonts w:hint="eastAsia"/>
              </w:rPr>
              <w:t>合计</w:t>
            </w:r>
          </w:p>
        </w:tc>
        <w:tc>
          <w:tcPr>
            <w:tcW w:w="2551" w:type="dxa"/>
            <w:tcBorders>
              <w:top w:val="nil"/>
              <w:left w:val="nil"/>
              <w:bottom w:val="single" w:sz="8" w:space="0" w:color="auto"/>
              <w:right w:val="single" w:sz="8" w:space="0" w:color="auto"/>
            </w:tcBorders>
            <w:shd w:val="clear" w:color="auto" w:fill="auto"/>
            <w:vAlign w:val="center"/>
          </w:tcPr>
          <w:p w:rsidR="000E1F77" w:rsidRDefault="008A21DD">
            <w:pPr>
              <w:jc w:val="center"/>
            </w:pPr>
            <w:r>
              <w:rPr>
                <w:rFonts w:hint="eastAsia"/>
              </w:rPr>
              <w:t>520000</w:t>
            </w:r>
          </w:p>
        </w:tc>
      </w:tr>
    </w:tbl>
    <w:p w:rsidR="000E1F77" w:rsidRDefault="008A21DD" w:rsidP="004F64CA">
      <w:pPr>
        <w:spacing w:line="420" w:lineRule="exact"/>
        <w:ind w:firstLineChars="200" w:firstLine="480"/>
        <w:rPr>
          <w:rFonts w:ascii="宋体" w:hAnsi="宋体" w:cs="宋体"/>
          <w:sz w:val="24"/>
          <w:szCs w:val="24"/>
        </w:rPr>
      </w:pPr>
      <w:r>
        <w:rPr>
          <w:rFonts w:ascii="宋体" w:hAnsi="宋体" w:cs="宋体" w:hint="eastAsia"/>
          <w:sz w:val="24"/>
          <w:szCs w:val="24"/>
        </w:rPr>
        <w:t>（三）评分说明：</w:t>
      </w:r>
    </w:p>
    <w:p w:rsidR="000E1F77" w:rsidRDefault="008A21DD" w:rsidP="004F64CA">
      <w:pPr>
        <w:spacing w:line="42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．评审小组的组成：评审由比选方相关人员组成评审小组，并根据比选文件的要求对响应人进行审查，不满足比选文件要求的不继续参与评审；满足比选文件要求的响应人继续进行评审。</w:t>
      </w:r>
      <w:r>
        <w:rPr>
          <w:rFonts w:ascii="宋体" w:hAnsi="宋体" w:cs="宋体"/>
          <w:sz w:val="24"/>
          <w:szCs w:val="24"/>
        </w:rPr>
        <w:t xml:space="preserve"> </w:t>
      </w:r>
    </w:p>
    <w:p w:rsidR="000E1F77" w:rsidRDefault="008A21DD" w:rsidP="004F64CA">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0E1F77" w:rsidRDefault="008A21DD" w:rsidP="004F64CA">
      <w:pPr>
        <w:spacing w:line="420" w:lineRule="exact"/>
        <w:ind w:firstLineChars="200" w:firstLine="480"/>
        <w:rPr>
          <w:rFonts w:ascii="宋体" w:hAnsi="宋体" w:cs="宋体"/>
          <w:color w:val="262626"/>
          <w:sz w:val="24"/>
          <w:szCs w:val="24"/>
        </w:rPr>
      </w:pPr>
      <w:r>
        <w:rPr>
          <w:rFonts w:ascii="宋体" w:hAnsi="宋体" w:cs="宋体" w:hint="eastAsia"/>
          <w:color w:val="262626"/>
          <w:sz w:val="24"/>
          <w:szCs w:val="24"/>
        </w:rPr>
        <w:t>3．评分说明：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5814"/>
      </w:tblGrid>
      <w:tr w:rsidR="000E1F77" w:rsidTr="00E82B51">
        <w:trPr>
          <w:trHeight w:val="601"/>
          <w:jc w:val="center"/>
        </w:trPr>
        <w:tc>
          <w:tcPr>
            <w:tcW w:w="2942" w:type="dxa"/>
            <w:vAlign w:val="center"/>
          </w:tcPr>
          <w:p w:rsidR="000E1F77" w:rsidRDefault="008A21DD">
            <w:pPr>
              <w:jc w:val="center"/>
              <w:rPr>
                <w:rFonts w:asciiTheme="minorEastAsia" w:eastAsiaTheme="minorEastAsia" w:hAnsiTheme="minorEastAsia"/>
              </w:rPr>
            </w:pPr>
            <w:r>
              <w:rPr>
                <w:rFonts w:asciiTheme="minorEastAsia" w:eastAsiaTheme="minorEastAsia" w:hAnsiTheme="minorEastAsia" w:hint="eastAsia"/>
              </w:rPr>
              <w:t>评审因素</w:t>
            </w:r>
          </w:p>
        </w:tc>
        <w:tc>
          <w:tcPr>
            <w:tcW w:w="5814" w:type="dxa"/>
            <w:vAlign w:val="center"/>
          </w:tcPr>
          <w:p w:rsidR="000E1F77" w:rsidRDefault="008A21DD">
            <w:pPr>
              <w:jc w:val="center"/>
              <w:rPr>
                <w:rFonts w:asciiTheme="minorEastAsia" w:eastAsiaTheme="minorEastAsia" w:hAnsiTheme="minorEastAsia"/>
              </w:rPr>
            </w:pPr>
            <w:r>
              <w:rPr>
                <w:rFonts w:asciiTheme="minorEastAsia" w:eastAsiaTheme="minorEastAsia" w:hAnsiTheme="minorEastAsia" w:hint="eastAsia"/>
              </w:rPr>
              <w:t>评审标准</w:t>
            </w:r>
          </w:p>
        </w:tc>
      </w:tr>
      <w:tr w:rsidR="000E1F77" w:rsidTr="00E82B51">
        <w:trPr>
          <w:trHeight w:val="768"/>
          <w:jc w:val="center"/>
        </w:trPr>
        <w:tc>
          <w:tcPr>
            <w:tcW w:w="2942" w:type="dxa"/>
            <w:vAlign w:val="center"/>
          </w:tcPr>
          <w:p w:rsidR="000E1F77" w:rsidRDefault="008A21DD">
            <w:pPr>
              <w:jc w:val="left"/>
              <w:rPr>
                <w:rFonts w:asciiTheme="minorEastAsia" w:eastAsiaTheme="minorEastAsia" w:hAnsiTheme="minorEastAsia"/>
              </w:rPr>
            </w:pPr>
            <w:r>
              <w:rPr>
                <w:rFonts w:asciiTheme="minorEastAsia" w:eastAsiaTheme="minorEastAsia" w:hAnsiTheme="minorEastAsia" w:hint="eastAsia"/>
              </w:rPr>
              <w:lastRenderedPageBreak/>
              <w:t xml:space="preserve">分值构成 </w:t>
            </w:r>
            <w:r>
              <w:rPr>
                <w:rFonts w:asciiTheme="minorEastAsia" w:eastAsiaTheme="minorEastAsia" w:hAnsiTheme="minorEastAsia"/>
              </w:rPr>
              <w:t>(</w:t>
            </w: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r>
              <w:rPr>
                <w:rFonts w:asciiTheme="minorEastAsia" w:eastAsiaTheme="minorEastAsia" w:hAnsiTheme="minorEastAsia"/>
              </w:rPr>
              <w:t>)</w:t>
            </w:r>
          </w:p>
        </w:tc>
        <w:tc>
          <w:tcPr>
            <w:tcW w:w="5814" w:type="dxa"/>
            <w:vAlign w:val="center"/>
          </w:tcPr>
          <w:p w:rsidR="000E1F77" w:rsidRDefault="008A21DD">
            <w:pPr>
              <w:rPr>
                <w:rFonts w:asciiTheme="minorEastAsia" w:eastAsiaTheme="minorEastAsia" w:hAnsiTheme="minorEastAsia"/>
              </w:rPr>
            </w:pPr>
            <w:r>
              <w:rPr>
                <w:rFonts w:asciiTheme="minorEastAsia" w:eastAsiaTheme="minorEastAsia" w:hAnsiTheme="minorEastAsia" w:hint="eastAsia"/>
              </w:rPr>
              <w:t>比选总报价得分</w:t>
            </w:r>
            <w:r>
              <w:rPr>
                <w:rFonts w:asciiTheme="minorEastAsia" w:eastAsiaTheme="minorEastAsia" w:hAnsiTheme="minorEastAsia" w:hint="eastAsia"/>
                <w:u w:val="single"/>
              </w:rPr>
              <w:t xml:space="preserve">  </w:t>
            </w:r>
            <w:r>
              <w:rPr>
                <w:rFonts w:asciiTheme="minorEastAsia" w:eastAsiaTheme="minorEastAsia" w:hAnsiTheme="minorEastAsia"/>
                <w:u w:val="single"/>
              </w:rPr>
              <w:t>4</w:t>
            </w:r>
            <w:r>
              <w:rPr>
                <w:rFonts w:asciiTheme="minorEastAsia" w:eastAsiaTheme="minorEastAsia" w:hAnsiTheme="minorEastAsia" w:hint="eastAsia"/>
                <w:u w:val="single"/>
              </w:rPr>
              <w:t xml:space="preserve">0  </w:t>
            </w:r>
            <w:r>
              <w:rPr>
                <w:rFonts w:asciiTheme="minorEastAsia" w:eastAsiaTheme="minorEastAsia" w:hAnsiTheme="minorEastAsia" w:hint="eastAsia"/>
              </w:rPr>
              <w:t>分；</w:t>
            </w:r>
          </w:p>
          <w:p w:rsidR="000E1F77" w:rsidRDefault="008A21DD">
            <w:pPr>
              <w:rPr>
                <w:rFonts w:asciiTheme="minorEastAsia" w:eastAsiaTheme="minorEastAsia" w:hAnsiTheme="minorEastAsia"/>
              </w:rPr>
            </w:pPr>
            <w:r>
              <w:rPr>
                <w:rFonts w:asciiTheme="minorEastAsia" w:eastAsiaTheme="minorEastAsia" w:hAnsiTheme="minorEastAsia" w:hint="eastAsia"/>
              </w:rPr>
              <w:t>技术部分得分</w:t>
            </w:r>
            <w:r>
              <w:rPr>
                <w:rFonts w:asciiTheme="minorEastAsia" w:eastAsiaTheme="minorEastAsia" w:hAnsiTheme="minorEastAsia" w:hint="eastAsia"/>
                <w:u w:val="single"/>
              </w:rPr>
              <w:t xml:space="preserve">  50</w:t>
            </w:r>
            <w:r>
              <w:rPr>
                <w:rFonts w:asciiTheme="minorEastAsia" w:eastAsiaTheme="minorEastAsia" w:hAnsiTheme="minorEastAsia"/>
                <w:u w:val="single"/>
              </w:rPr>
              <w:t xml:space="preserve">  </w:t>
            </w:r>
            <w:r>
              <w:rPr>
                <w:rFonts w:asciiTheme="minorEastAsia" w:eastAsiaTheme="minorEastAsia" w:hAnsiTheme="minorEastAsia" w:hint="eastAsia"/>
              </w:rPr>
              <w:t>分；</w:t>
            </w:r>
          </w:p>
          <w:p w:rsidR="000E1F77" w:rsidRDefault="008A21DD">
            <w:pPr>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hint="eastAsia"/>
                <w:u w:val="single"/>
              </w:rPr>
              <w:t xml:space="preserve">  </w:t>
            </w:r>
            <w:r>
              <w:rPr>
                <w:rFonts w:asciiTheme="minorEastAsia" w:eastAsiaTheme="minorEastAsia" w:hAnsiTheme="minorEastAsia"/>
                <w:u w:val="single"/>
              </w:rPr>
              <w:t>1</w:t>
            </w:r>
            <w:r>
              <w:rPr>
                <w:rFonts w:asciiTheme="minorEastAsia" w:eastAsiaTheme="minorEastAsia" w:hAnsiTheme="minorEastAsia" w:hint="eastAsia"/>
                <w:u w:val="single"/>
              </w:rPr>
              <w:t xml:space="preserve">0  </w:t>
            </w:r>
            <w:r>
              <w:rPr>
                <w:rFonts w:asciiTheme="minorEastAsia" w:eastAsiaTheme="minorEastAsia" w:hAnsiTheme="minorEastAsia" w:hint="eastAsia"/>
              </w:rPr>
              <w:t>分。</w:t>
            </w:r>
          </w:p>
        </w:tc>
      </w:tr>
      <w:tr w:rsidR="000E1F77" w:rsidTr="00E82B51">
        <w:trPr>
          <w:trHeight w:val="785"/>
          <w:jc w:val="center"/>
        </w:trPr>
        <w:tc>
          <w:tcPr>
            <w:tcW w:w="2942" w:type="dxa"/>
            <w:vAlign w:val="center"/>
          </w:tcPr>
          <w:p w:rsidR="000E1F77" w:rsidRDefault="008A21DD">
            <w:pPr>
              <w:jc w:val="left"/>
              <w:rPr>
                <w:rFonts w:asciiTheme="minorEastAsia" w:eastAsiaTheme="minorEastAsia" w:hAnsiTheme="minorEastAsia"/>
              </w:rPr>
            </w:pPr>
            <w:r>
              <w:rPr>
                <w:rFonts w:asciiTheme="minorEastAsia" w:eastAsiaTheme="minorEastAsia" w:hAnsiTheme="minorEastAsia" w:hint="eastAsia"/>
              </w:rPr>
              <w:t>评审基准价计算方法</w:t>
            </w:r>
          </w:p>
        </w:tc>
        <w:tc>
          <w:tcPr>
            <w:tcW w:w="5814" w:type="dxa"/>
            <w:vAlign w:val="center"/>
          </w:tcPr>
          <w:p w:rsidR="000E1F77" w:rsidRDefault="00557762">
            <w:pPr>
              <w:rPr>
                <w:rFonts w:asciiTheme="minorEastAsia" w:eastAsiaTheme="minorEastAsia" w:hAnsiTheme="minorEastAsia"/>
              </w:rPr>
            </w:pPr>
            <w:r>
              <w:rPr>
                <w:rFonts w:asciiTheme="minorEastAsia" w:eastAsiaTheme="minorEastAsia" w:hAnsiTheme="minorEastAsia"/>
              </w:rPr>
              <w:t>有效的比选报价中的最低价为评</w:t>
            </w:r>
            <w:r>
              <w:rPr>
                <w:rFonts w:asciiTheme="minorEastAsia" w:eastAsiaTheme="minorEastAsia" w:hAnsiTheme="minorEastAsia" w:hint="eastAsia"/>
              </w:rPr>
              <w:t>审</w:t>
            </w:r>
            <w:r w:rsidR="008A21DD">
              <w:rPr>
                <w:rFonts w:asciiTheme="minorEastAsia" w:eastAsiaTheme="minorEastAsia" w:hAnsiTheme="minorEastAsia"/>
              </w:rPr>
              <w:t>基准价</w:t>
            </w:r>
            <w:r w:rsidR="008A21DD">
              <w:rPr>
                <w:rFonts w:asciiTheme="minorEastAsia" w:eastAsiaTheme="minorEastAsia" w:hAnsiTheme="minorEastAsia" w:hint="eastAsia"/>
              </w:rPr>
              <w:br/>
              <w:t>以上计算取小数点后两位，小数点后第三位四舍五入。</w:t>
            </w:r>
          </w:p>
        </w:tc>
      </w:tr>
      <w:tr w:rsidR="000E1F77" w:rsidTr="00E82B51">
        <w:trPr>
          <w:trHeight w:val="313"/>
          <w:jc w:val="center"/>
        </w:trPr>
        <w:tc>
          <w:tcPr>
            <w:tcW w:w="2942" w:type="dxa"/>
            <w:vAlign w:val="center"/>
          </w:tcPr>
          <w:p w:rsidR="000E1F77" w:rsidRDefault="008A21DD">
            <w:pPr>
              <w:jc w:val="left"/>
              <w:rPr>
                <w:rFonts w:asciiTheme="minorEastAsia" w:eastAsiaTheme="minorEastAsia" w:hAnsiTheme="minorEastAsia"/>
              </w:rPr>
            </w:pPr>
            <w:r>
              <w:rPr>
                <w:rFonts w:asciiTheme="minorEastAsia" w:eastAsiaTheme="minorEastAsia" w:hAnsiTheme="minorEastAsia" w:hint="eastAsia"/>
              </w:rPr>
              <w:t>比选报价得分（A）</w:t>
            </w:r>
          </w:p>
        </w:tc>
        <w:tc>
          <w:tcPr>
            <w:tcW w:w="5814" w:type="dxa"/>
            <w:vAlign w:val="center"/>
          </w:tcPr>
          <w:p w:rsidR="000E1F77" w:rsidRDefault="00557762">
            <w:pPr>
              <w:rPr>
                <w:rFonts w:asciiTheme="minorEastAsia" w:eastAsiaTheme="minorEastAsia" w:hAnsiTheme="minorEastAsia"/>
              </w:rPr>
            </w:pPr>
            <w:r>
              <w:rPr>
                <w:rFonts w:asciiTheme="minorEastAsia" w:eastAsiaTheme="minorEastAsia" w:hAnsiTheme="minorEastAsia"/>
              </w:rPr>
              <w:t>比选报价得分＝（评</w:t>
            </w:r>
            <w:r>
              <w:rPr>
                <w:rFonts w:asciiTheme="minorEastAsia" w:eastAsiaTheme="minorEastAsia" w:hAnsiTheme="minorEastAsia" w:hint="eastAsia"/>
              </w:rPr>
              <w:t>审</w:t>
            </w:r>
            <w:r w:rsidR="008A21DD">
              <w:rPr>
                <w:rFonts w:asciiTheme="minorEastAsia" w:eastAsiaTheme="minorEastAsia" w:hAnsiTheme="minorEastAsia"/>
              </w:rPr>
              <w:t>基准价/比选报价）×价格权重×100。</w:t>
            </w:r>
            <w:r w:rsidR="008A21DD">
              <w:rPr>
                <w:rFonts w:hint="eastAsia"/>
              </w:rPr>
              <w:t>以上计算取小数点后两位，小数点后第三位四舍五入。</w:t>
            </w:r>
          </w:p>
        </w:tc>
      </w:tr>
      <w:tr w:rsidR="000E1F77" w:rsidTr="00E82B51">
        <w:trPr>
          <w:trHeight w:val="5789"/>
          <w:jc w:val="center"/>
        </w:trPr>
        <w:tc>
          <w:tcPr>
            <w:tcW w:w="2942" w:type="dxa"/>
            <w:vAlign w:val="center"/>
          </w:tcPr>
          <w:p w:rsidR="000E1F77" w:rsidRDefault="008A21DD">
            <w:pPr>
              <w:rPr>
                <w:rFonts w:asciiTheme="minorEastAsia" w:eastAsiaTheme="minorEastAsia" w:hAnsiTheme="minorEastAsia"/>
              </w:rPr>
            </w:pPr>
            <w:r>
              <w:rPr>
                <w:rFonts w:asciiTheme="minorEastAsia" w:eastAsiaTheme="minorEastAsia" w:hAnsiTheme="minorEastAsia" w:hint="eastAsia"/>
              </w:rPr>
              <w:t>技术部分得分（B）</w:t>
            </w:r>
          </w:p>
        </w:tc>
        <w:tc>
          <w:tcPr>
            <w:tcW w:w="5814" w:type="dxa"/>
            <w:vAlign w:val="center"/>
          </w:tcPr>
          <w:p w:rsidR="000E1F77" w:rsidRDefault="008A21DD">
            <w:pPr>
              <w:rPr>
                <w:rFonts w:asciiTheme="minorEastAsia" w:eastAsiaTheme="minorEastAsia" w:hAnsiTheme="minorEastAsia"/>
              </w:rPr>
            </w:pPr>
            <w:r>
              <w:rPr>
                <w:rFonts w:asciiTheme="minorEastAsia" w:eastAsiaTheme="minorEastAsia" w:hAnsiTheme="minorEastAsia" w:hint="eastAsia"/>
              </w:rPr>
              <w:t>1、响应人应对每件货物要求的每条技术指标逐一应对。</w:t>
            </w:r>
            <w:r>
              <w:rPr>
                <w:rFonts w:asciiTheme="minorEastAsia" w:eastAsiaTheme="minorEastAsia" w:hAnsiTheme="minorEastAsia" w:hint="eastAsia"/>
              </w:rPr>
              <w:br/>
              <w:t>2、对★号参数，响应人自认为“满足”、“无偏离”或“正偏离”的技术指标必须提供相关证明材料。响应人未能提供有效证明的，该条技术指标应认定为不满足。</w:t>
            </w:r>
            <w:r>
              <w:rPr>
                <w:rFonts w:asciiTheme="minorEastAsia" w:eastAsiaTheme="minorEastAsia" w:hAnsiTheme="minorEastAsia" w:hint="eastAsia"/>
              </w:rPr>
              <w:br/>
              <w:t>3、为方便评审小组对照查阅，★号参数应在响应文件中进行明确标注，不允许以“...页至...页”的方式进行模糊描述。</w:t>
            </w:r>
            <w:r>
              <w:rPr>
                <w:rFonts w:asciiTheme="minorEastAsia" w:eastAsiaTheme="minorEastAsia" w:hAnsiTheme="minorEastAsia" w:hint="eastAsia"/>
              </w:rPr>
              <w:br/>
              <w:t>4、响应人应在响应文件中写明提供产品的型号，未写明型号的设备视为不满足。</w:t>
            </w:r>
            <w:r>
              <w:rPr>
                <w:rFonts w:asciiTheme="minorEastAsia" w:eastAsiaTheme="minorEastAsia" w:hAnsiTheme="minorEastAsia" w:hint="eastAsia"/>
              </w:rPr>
              <w:br/>
              <w:t>5、响应人所提供的产品品牌档次明显低于推荐品牌档次的，或不符合相关政策法规的，或不符合业主安全管理规范的，或与比选方现有系统体系</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融合的，专家现场可认定该设备技术指标均为不满足。</w:t>
            </w:r>
          </w:p>
          <w:p w:rsidR="000E1F77" w:rsidRDefault="008A21DD">
            <w:pPr>
              <w:rPr>
                <w:rFonts w:asciiTheme="minorEastAsia" w:eastAsiaTheme="minorEastAsia" w:hAnsiTheme="minorEastAsia"/>
              </w:rPr>
            </w:pPr>
            <w:r>
              <w:rPr>
                <w:rFonts w:asciiTheme="minorEastAsia" w:eastAsiaTheme="minorEastAsia" w:hAnsiTheme="minorEastAsia" w:hint="eastAsia"/>
              </w:rPr>
              <w:t>所有参数完全满足比选文件要求得50分，设备技术参数要求中带“★”号的参数为关键技术参数，一条不满足将</w:t>
            </w:r>
            <w:r w:rsidR="00D72C31">
              <w:rPr>
                <w:rFonts w:asciiTheme="minorEastAsia" w:eastAsiaTheme="minorEastAsia" w:hAnsiTheme="minorEastAsia" w:hint="eastAsia"/>
              </w:rPr>
              <w:t>按作废</w:t>
            </w:r>
            <w:r>
              <w:rPr>
                <w:rFonts w:asciiTheme="minorEastAsia" w:eastAsiaTheme="minorEastAsia" w:hAnsiTheme="minorEastAsia" w:hint="eastAsia"/>
              </w:rPr>
              <w:t>处理；任何一项带</w:t>
            </w:r>
            <w:r>
              <w:rPr>
                <w:rFonts w:ascii="宋体" w:hAnsi="宋体" w:cs="宋体" w:hint="eastAsia"/>
                <w:kern w:val="0"/>
              </w:rPr>
              <w:t>▲为重要技术参数，一项不满足将扣5分；</w:t>
            </w:r>
            <w:r>
              <w:rPr>
                <w:rFonts w:asciiTheme="minorEastAsia" w:eastAsiaTheme="minorEastAsia" w:hAnsiTheme="minorEastAsia" w:hint="eastAsia"/>
              </w:rPr>
              <w:t>任何一项低于比选文件非</w:t>
            </w:r>
            <w:r>
              <w:rPr>
                <w:rFonts w:ascii="宋体" w:hAnsi="宋体" w:cs="宋体" w:hint="eastAsia"/>
                <w:kern w:val="0"/>
              </w:rPr>
              <w:t>▲或</w:t>
            </w:r>
            <w:r>
              <w:rPr>
                <w:rFonts w:asciiTheme="minorEastAsia" w:eastAsiaTheme="minorEastAsia" w:hAnsiTheme="minorEastAsia" w:hint="eastAsia"/>
              </w:rPr>
              <w:t>非</w:t>
            </w:r>
            <w:r>
              <w:rPr>
                <w:rFonts w:ascii="宋体" w:hAnsi="宋体" w:cs="宋体" w:hint="eastAsia"/>
                <w:bCs/>
                <w:kern w:val="0"/>
              </w:rPr>
              <w:t>★</w:t>
            </w:r>
            <w:proofErr w:type="gramStart"/>
            <w:r>
              <w:rPr>
                <w:rFonts w:asciiTheme="minorEastAsia" w:eastAsiaTheme="minorEastAsia" w:hAnsiTheme="minorEastAsia" w:hint="eastAsia"/>
              </w:rPr>
              <w:t>号要求</w:t>
            </w:r>
            <w:proofErr w:type="gramEnd"/>
            <w:r>
              <w:rPr>
                <w:rFonts w:asciiTheme="minorEastAsia" w:eastAsiaTheme="minorEastAsia" w:hAnsiTheme="minorEastAsia" w:hint="eastAsia"/>
              </w:rPr>
              <w:t>的，每项扣</w:t>
            </w:r>
            <w:r>
              <w:rPr>
                <w:rFonts w:asciiTheme="minorEastAsia" w:eastAsiaTheme="minorEastAsia" w:hAnsiTheme="minorEastAsia"/>
              </w:rPr>
              <w:t>3</w:t>
            </w:r>
            <w:r>
              <w:rPr>
                <w:rFonts w:asciiTheme="minorEastAsia" w:eastAsiaTheme="minorEastAsia" w:hAnsiTheme="minorEastAsia" w:hint="eastAsia"/>
              </w:rPr>
              <w:t>分，扣完为止。响应人虚假参选按作废处理并承担相应的法律责任。</w:t>
            </w:r>
          </w:p>
        </w:tc>
      </w:tr>
      <w:tr w:rsidR="000E1F77" w:rsidTr="00E82B51">
        <w:trPr>
          <w:trHeight w:val="3666"/>
          <w:jc w:val="center"/>
        </w:trPr>
        <w:tc>
          <w:tcPr>
            <w:tcW w:w="2942" w:type="dxa"/>
            <w:vAlign w:val="center"/>
          </w:tcPr>
          <w:p w:rsidR="000E1F77" w:rsidRDefault="008A21DD">
            <w:pPr>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rPr>
              <w:t>C</w:t>
            </w:r>
            <w:r>
              <w:rPr>
                <w:rFonts w:asciiTheme="minorEastAsia" w:eastAsiaTheme="minorEastAsia" w:hAnsiTheme="minorEastAsia" w:hint="eastAsia"/>
              </w:rPr>
              <w:t>）</w:t>
            </w:r>
          </w:p>
        </w:tc>
        <w:tc>
          <w:tcPr>
            <w:tcW w:w="5814" w:type="dxa"/>
            <w:vAlign w:val="center"/>
          </w:tcPr>
          <w:p w:rsidR="000E1F77" w:rsidRDefault="008A21DD">
            <w:pPr>
              <w:rPr>
                <w:rFonts w:ascii="宋体" w:hAnsi="宋体" w:cs="宋体"/>
                <w:kern w:val="0"/>
              </w:rPr>
            </w:pPr>
            <w:r>
              <w:rPr>
                <w:rFonts w:ascii="宋体" w:hAnsi="宋体" w:cs="宋体" w:hint="eastAsia"/>
                <w:kern w:val="0"/>
              </w:rPr>
              <w:t>1、为保障产品开发成熟度，要求所投厂商具备CMMI 5级认证，提供证书复印件并加盖厂商公章，提供得3分，其余不得分。（提供以上证书复印件并加盖原厂鲜章）</w:t>
            </w:r>
          </w:p>
          <w:p w:rsidR="000E1F77" w:rsidRPr="000F264B" w:rsidRDefault="008A21DD">
            <w:pPr>
              <w:rPr>
                <w:rFonts w:ascii="宋体" w:hAnsi="宋体" w:cs="宋体"/>
                <w:kern w:val="0"/>
              </w:rPr>
            </w:pPr>
            <w:r>
              <w:rPr>
                <w:rFonts w:ascii="宋体" w:hAnsi="宋体" w:cs="宋体" w:hint="eastAsia"/>
                <w:kern w:val="0"/>
              </w:rPr>
              <w:t>2、为保证项目实施质量，本项目需现场联调制造商原厂工程师2名，所投主要产品（安全态势感知系统 、探针）制造商，实施人员同时具备Prince 2（项目管理专业人士资格认证）认证证书、ITIL Foundation认证、ISO 27001 Foundation认证、VCP（VMware 认证专家）证书、</w:t>
            </w:r>
            <w:proofErr w:type="spellStart"/>
            <w:r>
              <w:rPr>
                <w:rFonts w:ascii="宋体" w:hAnsi="宋体" w:cs="宋体" w:hint="eastAsia"/>
                <w:kern w:val="0"/>
              </w:rPr>
              <w:t>Cobit</w:t>
            </w:r>
            <w:proofErr w:type="spellEnd"/>
            <w:r>
              <w:rPr>
                <w:rFonts w:ascii="宋体" w:hAnsi="宋体" w:cs="宋体" w:hint="eastAsia"/>
                <w:kern w:val="0"/>
              </w:rPr>
              <w:t>认证证书、CCSSP（国际注册云安全系统认证专家）、</w:t>
            </w:r>
            <w:proofErr w:type="spellStart"/>
            <w:r>
              <w:rPr>
                <w:rFonts w:ascii="宋体" w:hAnsi="宋体" w:cs="宋体" w:hint="eastAsia"/>
                <w:kern w:val="0"/>
              </w:rPr>
              <w:t>DevOps</w:t>
            </w:r>
            <w:proofErr w:type="spellEnd"/>
            <w:r>
              <w:rPr>
                <w:rFonts w:ascii="宋体" w:hAnsi="宋体" w:cs="宋体" w:hint="eastAsia"/>
                <w:kern w:val="0"/>
              </w:rPr>
              <w:t xml:space="preserve"> Foundation （持续交付流水线认证）</w:t>
            </w:r>
            <w:r w:rsidRPr="000F264B">
              <w:rPr>
                <w:rFonts w:ascii="宋体" w:hAnsi="宋体" w:cs="宋体" w:hint="eastAsia"/>
                <w:kern w:val="0"/>
              </w:rPr>
              <w:t>。提供4项目及以下不得分。提供4项以上，每增加1项加2分，最多得4分。（提供上述人员资质证书复印件和所在制造商处的</w:t>
            </w:r>
            <w:proofErr w:type="gramStart"/>
            <w:r w:rsidRPr="000F264B">
              <w:rPr>
                <w:rFonts w:ascii="宋体" w:hAnsi="宋体" w:cs="宋体" w:hint="eastAsia"/>
                <w:kern w:val="0"/>
              </w:rPr>
              <w:t>社保证明</w:t>
            </w:r>
            <w:proofErr w:type="gramEnd"/>
            <w:r w:rsidRPr="000F264B">
              <w:rPr>
                <w:rFonts w:ascii="宋体" w:hAnsi="宋体" w:cs="宋体" w:hint="eastAsia"/>
                <w:kern w:val="0"/>
              </w:rPr>
              <w:t>并加盖制造商鲜章）</w:t>
            </w:r>
          </w:p>
          <w:p w:rsidR="000E1F77" w:rsidRDefault="008A21DD">
            <w:pPr>
              <w:rPr>
                <w:rFonts w:ascii="宋体" w:hAnsi="宋体" w:cs="宋体"/>
                <w:color w:val="000000"/>
                <w:kern w:val="0"/>
              </w:rPr>
            </w:pPr>
            <w:r>
              <w:rPr>
                <w:rFonts w:ascii="宋体" w:hAnsi="宋体" w:cs="宋体" w:hint="eastAsia"/>
                <w:kern w:val="0"/>
              </w:rPr>
              <w:t>3、软硬件及其服务满足3年原厂质保期，分值无加减，在满足基础上，每增加1年技术服务质保期加1.5分，最多得3分，低于3年技术质保期的按作废处理。</w:t>
            </w:r>
          </w:p>
        </w:tc>
      </w:tr>
      <w:tr w:rsidR="000E1F77" w:rsidTr="00E82B51">
        <w:trPr>
          <w:trHeight w:val="917"/>
          <w:jc w:val="center"/>
        </w:trPr>
        <w:tc>
          <w:tcPr>
            <w:tcW w:w="8756" w:type="dxa"/>
            <w:gridSpan w:val="2"/>
            <w:vAlign w:val="center"/>
          </w:tcPr>
          <w:p w:rsidR="000E1F77" w:rsidRDefault="008A21DD">
            <w:pPr>
              <w:rPr>
                <w:rFonts w:asciiTheme="minorEastAsia" w:eastAsiaTheme="minorEastAsia" w:hAnsiTheme="minorEastAsia"/>
              </w:rPr>
            </w:pPr>
            <w:r>
              <w:rPr>
                <w:rFonts w:asciiTheme="minorEastAsia" w:eastAsiaTheme="minorEastAsia" w:hAnsiTheme="minorEastAsia" w:hint="eastAsia"/>
              </w:rPr>
              <w:t>响应人得分=A+B</w:t>
            </w:r>
            <w:r>
              <w:rPr>
                <w:rFonts w:asciiTheme="minorEastAsia" w:eastAsiaTheme="minorEastAsia" w:hAnsiTheme="minorEastAsia"/>
              </w:rPr>
              <w:t>+C</w:t>
            </w:r>
            <w:r>
              <w:rPr>
                <w:rFonts w:asciiTheme="minorEastAsia" w:eastAsiaTheme="minorEastAsia" w:hAnsiTheme="minorEastAsia" w:hint="eastAsia"/>
              </w:rPr>
              <w:t>，</w:t>
            </w:r>
          </w:p>
          <w:p w:rsidR="000E1F77" w:rsidRDefault="004C771E" w:rsidP="004C771E">
            <w:pPr>
              <w:rPr>
                <w:rFonts w:asciiTheme="minorEastAsia" w:eastAsiaTheme="minorEastAsia" w:hAnsiTheme="minorEastAsia"/>
              </w:rPr>
            </w:pPr>
            <w:r>
              <w:rPr>
                <w:rFonts w:asciiTheme="minorEastAsia" w:hAnsiTheme="minorEastAsia" w:hint="eastAsia"/>
              </w:rPr>
              <w:t>若多家响应人提供相同产品</w:t>
            </w:r>
            <w:r w:rsidR="008A21DD">
              <w:rPr>
                <w:rFonts w:asciiTheme="minorEastAsia" w:hAnsiTheme="minorEastAsia" w:hint="eastAsia"/>
              </w:rPr>
              <w:t>的且通过资格审查、符合性审查的，按一家计算，评审后得分最高的供应商获得响应资格。</w:t>
            </w:r>
          </w:p>
        </w:tc>
      </w:tr>
    </w:tbl>
    <w:p w:rsidR="000E1F77" w:rsidRDefault="008A21DD" w:rsidP="008B172F">
      <w:pPr>
        <w:spacing w:line="420" w:lineRule="exact"/>
        <w:ind w:firstLineChars="200" w:firstLine="482"/>
        <w:rPr>
          <w:rFonts w:ascii="宋体" w:hAnsi="宋体" w:cs="宋体"/>
          <w:b/>
          <w:bCs/>
          <w:sz w:val="24"/>
          <w:szCs w:val="24"/>
        </w:rPr>
      </w:pPr>
      <w:r>
        <w:rPr>
          <w:rFonts w:ascii="宋体" w:hAnsi="宋体" w:cs="宋体" w:hint="eastAsia"/>
          <w:b/>
          <w:bCs/>
          <w:sz w:val="24"/>
          <w:szCs w:val="24"/>
        </w:rPr>
        <w:lastRenderedPageBreak/>
        <w:t>五、响应人不足的情形</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 xml:space="preserve">1．截止时间止，响应人少于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2．经评审小组评审后否决所有响应人的。</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（二）二次比选</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重新比选后响应人仍少于3个，由评审小组商议决定是否按法定程序比选和评审，确定中选人或转变采购方式。</w:t>
      </w:r>
    </w:p>
    <w:p w:rsidR="000E1F77" w:rsidRDefault="008A21DD" w:rsidP="008B172F">
      <w:pPr>
        <w:spacing w:line="42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0E1F77" w:rsidRDefault="008A21DD" w:rsidP="008B172F">
      <w:pPr>
        <w:spacing w:line="420" w:lineRule="exact"/>
        <w:ind w:firstLineChars="200" w:firstLine="482"/>
        <w:rPr>
          <w:rFonts w:ascii="宋体" w:hAnsi="宋体" w:cs="宋体"/>
          <w:sz w:val="24"/>
          <w:szCs w:val="24"/>
        </w:rPr>
      </w:pPr>
      <w:r>
        <w:rPr>
          <w:rFonts w:ascii="宋体" w:hAnsi="宋体" w:cs="宋体" w:hint="eastAsia"/>
          <w:b/>
          <w:bCs/>
          <w:sz w:val="24"/>
          <w:szCs w:val="24"/>
        </w:rPr>
        <w:t>七、付款方式</w:t>
      </w:r>
      <w:r>
        <w:rPr>
          <w:rFonts w:ascii="宋体" w:hAnsi="宋体" w:cs="宋体" w:hint="eastAsia"/>
          <w:sz w:val="24"/>
          <w:szCs w:val="24"/>
        </w:rPr>
        <w:t>：</w:t>
      </w:r>
    </w:p>
    <w:p w:rsidR="000E1F77" w:rsidRDefault="008A21DD" w:rsidP="008B172F">
      <w:pPr>
        <w:spacing w:line="420" w:lineRule="exact"/>
        <w:ind w:firstLineChars="200" w:firstLine="480"/>
        <w:rPr>
          <w:rFonts w:ascii="宋体" w:hAnsi="宋体" w:cs="宋体"/>
          <w:sz w:val="24"/>
          <w:szCs w:val="24"/>
        </w:rPr>
      </w:pPr>
      <w:r>
        <w:rPr>
          <w:rFonts w:ascii="宋体" w:hAnsi="宋体" w:cs="宋体" w:hint="eastAsia"/>
          <w:sz w:val="24"/>
          <w:szCs w:val="24"/>
        </w:rPr>
        <w:t>（一）采购物资到货安装完成经比选方组织相关部门验收合格之日起10个工作日内，比选人向供货方支付合同金额的90%。</w:t>
      </w:r>
    </w:p>
    <w:p w:rsidR="000E1F77" w:rsidRDefault="008A21DD" w:rsidP="008B172F">
      <w:pPr>
        <w:spacing w:line="420" w:lineRule="exact"/>
        <w:ind w:firstLineChars="200" w:firstLine="480"/>
        <w:rPr>
          <w:rFonts w:ascii="宋体" w:hAnsi="宋体" w:cs="宋体"/>
          <w:sz w:val="24"/>
          <w:szCs w:val="24"/>
        </w:rPr>
      </w:pPr>
      <w:r>
        <w:rPr>
          <w:rFonts w:ascii="宋体" w:hAnsi="宋体" w:cs="宋体" w:hint="eastAsia"/>
          <w:sz w:val="24"/>
          <w:szCs w:val="24"/>
        </w:rPr>
        <w:t>（二）合同质保到期且供货方完成质量缺陷的修复后30个工作日之内比选方一次性向供货方付清合同剩余金额的10%，合同履约完成自动失效。</w:t>
      </w:r>
    </w:p>
    <w:p w:rsidR="000E1F77" w:rsidRDefault="008A21DD" w:rsidP="008B172F">
      <w:pPr>
        <w:spacing w:line="420" w:lineRule="exact"/>
        <w:ind w:firstLineChars="200" w:firstLine="482"/>
        <w:rPr>
          <w:rFonts w:ascii="宋体" w:hAnsi="宋体"/>
          <w:bCs/>
          <w:sz w:val="24"/>
          <w:szCs w:val="24"/>
        </w:rPr>
      </w:pPr>
      <w:r>
        <w:rPr>
          <w:rFonts w:ascii="宋体" w:hAnsi="宋体" w:hint="eastAsia"/>
          <w:b/>
          <w:sz w:val="24"/>
          <w:szCs w:val="24"/>
        </w:rPr>
        <w:t>八、</w:t>
      </w:r>
      <w:r>
        <w:rPr>
          <w:rFonts w:ascii="宋体" w:hAnsi="宋体" w:hint="eastAsia"/>
          <w:b/>
          <w:bCs/>
          <w:sz w:val="24"/>
          <w:szCs w:val="24"/>
        </w:rPr>
        <w:t>质量要求、质保期及工期</w:t>
      </w:r>
      <w:r>
        <w:rPr>
          <w:rFonts w:ascii="宋体" w:hAnsi="宋体" w:hint="eastAsia"/>
          <w:bCs/>
          <w:sz w:val="24"/>
          <w:szCs w:val="24"/>
        </w:rPr>
        <w:t>：</w:t>
      </w:r>
    </w:p>
    <w:p w:rsidR="000E1F77" w:rsidRDefault="008A21DD" w:rsidP="008B172F">
      <w:pPr>
        <w:spacing w:line="42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1、中选单位确保所提供的产品必须符合国家及行业内的有关规范要求，保证其系正规三证齐全的合格产品，三年质保。</w:t>
      </w:r>
    </w:p>
    <w:p w:rsidR="000E1F77" w:rsidRDefault="008A21DD" w:rsidP="008B172F">
      <w:pPr>
        <w:spacing w:line="42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2、合同签订完成接到甲方排</w:t>
      </w:r>
      <w:proofErr w:type="gramStart"/>
      <w:r>
        <w:rPr>
          <w:rFonts w:asciiTheme="minorEastAsia" w:eastAsiaTheme="minorEastAsia" w:hAnsiTheme="minorEastAsia" w:hint="eastAsia"/>
          <w:bCs/>
          <w:sz w:val="24"/>
          <w:szCs w:val="24"/>
        </w:rPr>
        <w:t>产通知</w:t>
      </w:r>
      <w:proofErr w:type="gramEnd"/>
      <w:r>
        <w:rPr>
          <w:rFonts w:asciiTheme="minorEastAsia" w:eastAsiaTheme="minorEastAsia" w:hAnsiTheme="minorEastAsia" w:hint="eastAsia"/>
          <w:bCs/>
          <w:sz w:val="24"/>
          <w:szCs w:val="24"/>
        </w:rPr>
        <w:t>后</w:t>
      </w:r>
      <w:r>
        <w:rPr>
          <w:rFonts w:asciiTheme="minorEastAsia" w:eastAsiaTheme="minorEastAsia" w:hAnsiTheme="minorEastAsia"/>
          <w:bCs/>
          <w:sz w:val="24"/>
          <w:szCs w:val="24"/>
        </w:rPr>
        <w:t>10</w:t>
      </w:r>
      <w:r>
        <w:rPr>
          <w:rFonts w:asciiTheme="minorEastAsia" w:eastAsiaTheme="minorEastAsia" w:hAnsiTheme="minorEastAsia" w:hint="eastAsia"/>
          <w:bCs/>
          <w:sz w:val="24"/>
          <w:szCs w:val="24"/>
        </w:rPr>
        <w:t>个</w:t>
      </w:r>
      <w:proofErr w:type="gramStart"/>
      <w:r>
        <w:rPr>
          <w:rFonts w:asciiTheme="minorEastAsia" w:eastAsiaTheme="minorEastAsia" w:hAnsiTheme="minorEastAsia" w:hint="eastAsia"/>
          <w:bCs/>
          <w:sz w:val="24"/>
          <w:szCs w:val="24"/>
        </w:rPr>
        <w:t>日历天</w:t>
      </w:r>
      <w:proofErr w:type="gramEnd"/>
      <w:r>
        <w:rPr>
          <w:rFonts w:asciiTheme="minorEastAsia" w:eastAsiaTheme="minorEastAsia" w:hAnsiTheme="minorEastAsia" w:hint="eastAsia"/>
          <w:bCs/>
          <w:sz w:val="24"/>
          <w:szCs w:val="24"/>
        </w:rPr>
        <w:t>内完成供货及安装。</w:t>
      </w:r>
    </w:p>
    <w:p w:rsidR="000E1F77" w:rsidRDefault="008A21DD" w:rsidP="008B172F">
      <w:pPr>
        <w:spacing w:line="420" w:lineRule="exact"/>
        <w:ind w:firstLineChars="200" w:firstLine="482"/>
        <w:rPr>
          <w:rFonts w:ascii="宋体" w:cs="宋体"/>
          <w:sz w:val="24"/>
          <w:szCs w:val="24"/>
        </w:rPr>
      </w:pPr>
      <w:r>
        <w:rPr>
          <w:rFonts w:ascii="宋体" w:hAnsi="宋体" w:cs="宋体" w:hint="eastAsia"/>
          <w:b/>
          <w:bCs/>
          <w:sz w:val="24"/>
          <w:szCs w:val="24"/>
        </w:rPr>
        <w:t>九、响应文件的组成</w:t>
      </w:r>
      <w:r>
        <w:rPr>
          <w:rFonts w:ascii="宋体" w:hAnsi="宋体" w:cs="宋体" w:hint="eastAsia"/>
          <w:sz w:val="24"/>
          <w:szCs w:val="24"/>
        </w:rPr>
        <w:t>：</w:t>
      </w:r>
    </w:p>
    <w:p w:rsidR="000E1F77" w:rsidRDefault="008A21DD" w:rsidP="008B172F">
      <w:pPr>
        <w:spacing w:line="420" w:lineRule="exact"/>
        <w:ind w:firstLineChars="200" w:firstLine="480"/>
        <w:rPr>
          <w:rFonts w:ascii="宋体" w:hAnsi="宋体"/>
          <w:sz w:val="24"/>
          <w:szCs w:val="24"/>
        </w:rPr>
      </w:pPr>
      <w:bookmarkStart w:id="1" w:name="_Toc12789069"/>
      <w:bookmarkStart w:id="2" w:name="_Toc256249129"/>
      <w:r>
        <w:rPr>
          <w:rFonts w:ascii="宋体" w:hAnsi="宋体" w:hint="eastAsia"/>
          <w:sz w:val="24"/>
          <w:szCs w:val="24"/>
        </w:rPr>
        <w:t>比选报价函；</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营业执照副本；</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商务部分；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技术部分；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其它须说明材料。</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0E1F77" w:rsidRDefault="008A21DD" w:rsidP="008B172F">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十、合同的签订</w:t>
      </w:r>
      <w:bookmarkEnd w:id="1"/>
      <w:bookmarkEnd w:id="2"/>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lastRenderedPageBreak/>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0E1F77" w:rsidRDefault="008A21DD" w:rsidP="008B172F">
      <w:pPr>
        <w:spacing w:line="420" w:lineRule="exact"/>
        <w:ind w:firstLineChars="200" w:firstLine="482"/>
        <w:rPr>
          <w:rFonts w:ascii="宋体" w:cs="宋体"/>
          <w:sz w:val="24"/>
          <w:szCs w:val="24"/>
        </w:rPr>
      </w:pPr>
      <w:r>
        <w:rPr>
          <w:rFonts w:ascii="宋体" w:hAnsi="宋体" w:cs="宋体" w:hint="eastAsia"/>
          <w:b/>
          <w:bCs/>
          <w:sz w:val="24"/>
          <w:szCs w:val="24"/>
        </w:rPr>
        <w:t>十一、费用</w:t>
      </w:r>
      <w:r>
        <w:rPr>
          <w:rFonts w:ascii="宋体" w:hAnsi="宋体" w:cs="宋体" w:hint="eastAsia"/>
          <w:sz w:val="24"/>
          <w:szCs w:val="24"/>
        </w:rPr>
        <w:t>：不论比选结果如何，响应人自行承担与本次比选有关的所有费用。</w:t>
      </w:r>
    </w:p>
    <w:p w:rsidR="000E1F77" w:rsidRDefault="008A21DD" w:rsidP="008B172F">
      <w:pPr>
        <w:spacing w:line="420" w:lineRule="exact"/>
        <w:ind w:firstLineChars="200" w:firstLine="482"/>
        <w:rPr>
          <w:rFonts w:ascii="宋体" w:cs="宋体"/>
          <w:b/>
          <w:bCs/>
          <w:sz w:val="24"/>
          <w:szCs w:val="24"/>
        </w:rPr>
      </w:pPr>
      <w:r>
        <w:rPr>
          <w:rFonts w:ascii="宋体" w:hAnsi="宋体" w:cs="宋体" w:hint="eastAsia"/>
          <w:b/>
          <w:bCs/>
          <w:sz w:val="24"/>
          <w:szCs w:val="24"/>
        </w:rPr>
        <w:t>十二、如有未尽事宜，最终解释权在比选方。</w:t>
      </w:r>
    </w:p>
    <w:p w:rsidR="000E1F77" w:rsidRDefault="008A21DD" w:rsidP="008B172F">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0E1F77" w:rsidRDefault="008A21DD">
      <w:pPr>
        <w:spacing w:line="480" w:lineRule="exact"/>
        <w:jc w:val="center"/>
        <w:rPr>
          <w:rFonts w:ascii="宋体" w:hAnsi="宋体" w:cs="宋体"/>
          <w:b/>
          <w:bCs/>
          <w:color w:val="000000"/>
          <w:sz w:val="24"/>
          <w:szCs w:val="24"/>
        </w:rPr>
      </w:pPr>
      <w:r>
        <w:rPr>
          <w:rFonts w:ascii="宋体" w:hAnsi="宋体" w:cs="宋体" w:hint="eastAsia"/>
          <w:b/>
          <w:bCs/>
          <w:color w:val="000000"/>
          <w:sz w:val="24"/>
          <w:szCs w:val="24"/>
        </w:rPr>
        <w:lastRenderedPageBreak/>
        <w:t>第三章  合同条款及格式</w:t>
      </w:r>
    </w:p>
    <w:p w:rsidR="000E1F77" w:rsidRDefault="000E1F77">
      <w:pPr>
        <w:tabs>
          <w:tab w:val="left" w:pos="1050"/>
          <w:tab w:val="left" w:pos="1470"/>
        </w:tabs>
        <w:adjustRightInd w:val="0"/>
        <w:snapToGrid w:val="0"/>
        <w:spacing w:line="400" w:lineRule="exact"/>
        <w:jc w:val="center"/>
        <w:rPr>
          <w:b/>
        </w:rPr>
      </w:pPr>
    </w:p>
    <w:p w:rsidR="000E1F77" w:rsidRDefault="008A21DD">
      <w:pPr>
        <w:tabs>
          <w:tab w:val="left" w:pos="1050"/>
          <w:tab w:val="left" w:pos="1470"/>
        </w:tabs>
        <w:adjustRightInd w:val="0"/>
        <w:snapToGrid w:val="0"/>
        <w:spacing w:line="440" w:lineRule="exact"/>
        <w:jc w:val="center"/>
        <w:rPr>
          <w:rFonts w:ascii="宋体" w:hAnsi="宋体"/>
          <w:b/>
          <w:sz w:val="24"/>
          <w:szCs w:val="24"/>
        </w:rPr>
      </w:pPr>
      <w:r>
        <w:rPr>
          <w:rFonts w:ascii="宋体" w:hAnsi="宋体" w:hint="eastAsia"/>
          <w:b/>
          <w:sz w:val="24"/>
          <w:szCs w:val="24"/>
        </w:rPr>
        <w:t>合  同</w:t>
      </w:r>
    </w:p>
    <w:p w:rsidR="000E1F77" w:rsidRDefault="008A21DD">
      <w:pPr>
        <w:tabs>
          <w:tab w:val="left" w:pos="1050"/>
          <w:tab w:val="left" w:pos="1470"/>
        </w:tabs>
        <w:adjustRightInd w:val="0"/>
        <w:snapToGrid w:val="0"/>
        <w:spacing w:line="440" w:lineRule="exact"/>
        <w:jc w:val="center"/>
        <w:rPr>
          <w:rFonts w:ascii="宋体" w:hAnsi="宋体"/>
          <w:b/>
          <w:sz w:val="24"/>
          <w:szCs w:val="24"/>
        </w:rPr>
      </w:pPr>
      <w:r>
        <w:rPr>
          <w:rFonts w:ascii="宋体" w:hAnsi="宋体" w:hint="eastAsia"/>
          <w:b/>
          <w:sz w:val="24"/>
          <w:szCs w:val="24"/>
        </w:rPr>
        <w:t>（说明：本合同为格式合同，甲方保留更改合同要约条款的权利。）</w:t>
      </w:r>
    </w:p>
    <w:p w:rsidR="000E1F77" w:rsidRDefault="008A21DD">
      <w:pPr>
        <w:tabs>
          <w:tab w:val="left" w:pos="1050"/>
          <w:tab w:val="left" w:pos="1470"/>
        </w:tabs>
        <w:adjustRightInd w:val="0"/>
        <w:snapToGrid w:val="0"/>
        <w:spacing w:line="440" w:lineRule="exact"/>
        <w:ind w:firstLineChars="200" w:firstLine="480"/>
        <w:rPr>
          <w:rFonts w:ascii="宋体" w:hAnsi="宋体"/>
          <w:b/>
          <w:sz w:val="24"/>
          <w:szCs w:val="24"/>
        </w:rPr>
      </w:pPr>
      <w:r>
        <w:rPr>
          <w:rFonts w:ascii="宋体" w:hAnsi="宋体" w:hint="eastAsia"/>
          <w:sz w:val="24"/>
          <w:szCs w:val="24"/>
        </w:rPr>
        <w:t xml:space="preserve">甲方：重钢总医院                              乙方： </w:t>
      </w:r>
    </w:p>
    <w:p w:rsidR="000E1F77" w:rsidRDefault="008A21DD">
      <w:pPr>
        <w:spacing w:line="440" w:lineRule="exact"/>
        <w:ind w:firstLineChars="200" w:firstLine="480"/>
        <w:jc w:val="left"/>
        <w:rPr>
          <w:rFonts w:ascii="宋体" w:hAnsi="宋体"/>
          <w:sz w:val="24"/>
          <w:szCs w:val="24"/>
        </w:rPr>
      </w:pPr>
      <w:r>
        <w:rPr>
          <w:rFonts w:ascii="宋体" w:hAnsi="宋体" w:hint="eastAsia"/>
          <w:sz w:val="24"/>
          <w:szCs w:val="24"/>
        </w:rPr>
        <w:t>地址：重庆市大渡口区大堰</w:t>
      </w:r>
      <w:proofErr w:type="gramStart"/>
      <w:r>
        <w:rPr>
          <w:rFonts w:ascii="宋体" w:hAnsi="宋体" w:hint="eastAsia"/>
          <w:sz w:val="24"/>
          <w:szCs w:val="24"/>
        </w:rPr>
        <w:t>三村特1号</w:t>
      </w:r>
      <w:proofErr w:type="gramEnd"/>
      <w:r>
        <w:rPr>
          <w:rFonts w:ascii="宋体" w:hAnsi="宋体" w:hint="eastAsia"/>
          <w:sz w:val="24"/>
          <w:szCs w:val="24"/>
        </w:rPr>
        <w:t xml:space="preserve">            地址：</w:t>
      </w:r>
    </w:p>
    <w:p w:rsidR="000E1F77" w:rsidRDefault="008A21DD">
      <w:pPr>
        <w:spacing w:line="440" w:lineRule="exact"/>
        <w:ind w:firstLineChars="200" w:firstLine="480"/>
        <w:rPr>
          <w:rFonts w:ascii="宋体" w:hAnsi="宋体"/>
          <w:sz w:val="24"/>
          <w:szCs w:val="24"/>
        </w:rPr>
      </w:pPr>
      <w:r>
        <w:rPr>
          <w:rFonts w:ascii="宋体" w:hAnsi="宋体" w:hint="eastAsia"/>
          <w:sz w:val="24"/>
          <w:szCs w:val="24"/>
        </w:rPr>
        <w:t>联系电话：                                    联系电话：</w:t>
      </w:r>
    </w:p>
    <w:p w:rsidR="000E1F77" w:rsidRDefault="008A21DD">
      <w:pPr>
        <w:spacing w:line="440" w:lineRule="exact"/>
        <w:ind w:firstLineChars="200" w:firstLine="480"/>
        <w:rPr>
          <w:rFonts w:ascii="宋体" w:hAnsi="宋体"/>
          <w:sz w:val="24"/>
          <w:szCs w:val="24"/>
        </w:rPr>
      </w:pPr>
      <w:r>
        <w:rPr>
          <w:rFonts w:ascii="宋体" w:hAnsi="宋体" w:hint="eastAsia"/>
          <w:sz w:val="24"/>
          <w:szCs w:val="24"/>
        </w:rPr>
        <w:t>邮编：                                        邮编：</w:t>
      </w:r>
    </w:p>
    <w:p w:rsidR="000E1F77" w:rsidRDefault="008A21DD">
      <w:pPr>
        <w:spacing w:line="440" w:lineRule="exact"/>
        <w:ind w:firstLineChars="200" w:firstLine="480"/>
        <w:rPr>
          <w:rFonts w:ascii="宋体" w:hAnsi="宋体"/>
          <w:sz w:val="24"/>
          <w:szCs w:val="24"/>
        </w:rPr>
      </w:pPr>
      <w:r>
        <w:rPr>
          <w:rFonts w:ascii="宋体" w:hAnsi="宋体" w:hint="eastAsia"/>
          <w:sz w:val="24"/>
          <w:szCs w:val="24"/>
        </w:rPr>
        <w:t>根据《民法典》及有关法律规定，甲乙双方本着平等互利的原则，保障双方各自权益，明确双方责任，经甲乙双方经友好协商，达成以下协议：</w:t>
      </w:r>
    </w:p>
    <w:p w:rsidR="000E1F77" w:rsidRDefault="008A21DD">
      <w:pPr>
        <w:spacing w:line="440" w:lineRule="exact"/>
        <w:ind w:firstLineChars="200" w:firstLine="480"/>
        <w:rPr>
          <w:rFonts w:ascii="宋体" w:hAnsi="宋体"/>
          <w:sz w:val="24"/>
          <w:szCs w:val="24"/>
        </w:rPr>
      </w:pPr>
      <w:r>
        <w:rPr>
          <w:rFonts w:ascii="宋体" w:hAnsi="宋体" w:hint="eastAsia"/>
          <w:sz w:val="24"/>
          <w:szCs w:val="24"/>
        </w:rPr>
        <w:t>一、</w:t>
      </w:r>
      <w:r>
        <w:rPr>
          <w:rFonts w:ascii="宋体" w:hAnsi="宋体" w:hint="eastAsia"/>
          <w:bCs/>
          <w:sz w:val="24"/>
          <w:szCs w:val="24"/>
        </w:rPr>
        <w:t>采购产品</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1535"/>
        <w:gridCol w:w="1139"/>
        <w:gridCol w:w="895"/>
        <w:gridCol w:w="1221"/>
        <w:gridCol w:w="1494"/>
        <w:gridCol w:w="1406"/>
        <w:gridCol w:w="971"/>
      </w:tblGrid>
      <w:tr w:rsidR="000E1F77">
        <w:trPr>
          <w:trHeight w:val="509"/>
          <w:jc w:val="center"/>
        </w:trPr>
        <w:tc>
          <w:tcPr>
            <w:tcW w:w="1357" w:type="dxa"/>
            <w:vAlign w:val="center"/>
          </w:tcPr>
          <w:p w:rsidR="000E1F77" w:rsidRDefault="008A21DD">
            <w:pPr>
              <w:spacing w:line="440" w:lineRule="exact"/>
              <w:jc w:val="center"/>
              <w:rPr>
                <w:rFonts w:ascii="宋体" w:hAnsi="宋体"/>
                <w:sz w:val="24"/>
                <w:szCs w:val="24"/>
              </w:rPr>
            </w:pPr>
            <w:r>
              <w:rPr>
                <w:rFonts w:ascii="宋体" w:hAnsi="宋体" w:hint="eastAsia"/>
                <w:sz w:val="24"/>
                <w:szCs w:val="24"/>
              </w:rPr>
              <w:t>序号</w:t>
            </w:r>
          </w:p>
        </w:tc>
        <w:tc>
          <w:tcPr>
            <w:tcW w:w="1535" w:type="dxa"/>
            <w:vAlign w:val="center"/>
          </w:tcPr>
          <w:p w:rsidR="000E1F77" w:rsidRDefault="008A21DD">
            <w:pPr>
              <w:spacing w:line="440" w:lineRule="exact"/>
              <w:jc w:val="center"/>
              <w:rPr>
                <w:rFonts w:ascii="宋体" w:hAnsi="宋体"/>
                <w:sz w:val="24"/>
                <w:szCs w:val="24"/>
              </w:rPr>
            </w:pPr>
            <w:r>
              <w:rPr>
                <w:rFonts w:ascii="宋体" w:hAnsi="宋体" w:hint="eastAsia"/>
                <w:sz w:val="24"/>
                <w:szCs w:val="24"/>
              </w:rPr>
              <w:t>名称</w:t>
            </w:r>
          </w:p>
        </w:tc>
        <w:tc>
          <w:tcPr>
            <w:tcW w:w="1139" w:type="dxa"/>
            <w:vAlign w:val="center"/>
          </w:tcPr>
          <w:p w:rsidR="000E1F77" w:rsidRDefault="008A21DD">
            <w:pPr>
              <w:spacing w:line="440" w:lineRule="exact"/>
              <w:jc w:val="center"/>
              <w:rPr>
                <w:rFonts w:ascii="宋体" w:hAnsi="宋体"/>
                <w:sz w:val="24"/>
                <w:szCs w:val="24"/>
              </w:rPr>
            </w:pPr>
            <w:r>
              <w:rPr>
                <w:rFonts w:ascii="宋体" w:hAnsi="宋体" w:hint="eastAsia"/>
                <w:sz w:val="24"/>
                <w:szCs w:val="24"/>
              </w:rPr>
              <w:t>品牌</w:t>
            </w:r>
          </w:p>
        </w:tc>
        <w:tc>
          <w:tcPr>
            <w:tcW w:w="895" w:type="dxa"/>
            <w:vAlign w:val="center"/>
          </w:tcPr>
          <w:p w:rsidR="000E1F77" w:rsidRDefault="008A21DD">
            <w:pPr>
              <w:spacing w:line="440" w:lineRule="exact"/>
              <w:jc w:val="center"/>
              <w:rPr>
                <w:rFonts w:ascii="宋体" w:hAnsi="宋体"/>
                <w:sz w:val="24"/>
                <w:szCs w:val="24"/>
              </w:rPr>
            </w:pPr>
            <w:r>
              <w:rPr>
                <w:rFonts w:ascii="宋体" w:hAnsi="宋体" w:hint="eastAsia"/>
                <w:sz w:val="24"/>
                <w:szCs w:val="24"/>
              </w:rPr>
              <w:t>单位</w:t>
            </w:r>
          </w:p>
        </w:tc>
        <w:tc>
          <w:tcPr>
            <w:tcW w:w="1221" w:type="dxa"/>
            <w:vAlign w:val="center"/>
          </w:tcPr>
          <w:p w:rsidR="000E1F77" w:rsidRDefault="008A21DD">
            <w:pPr>
              <w:spacing w:line="440" w:lineRule="exact"/>
              <w:jc w:val="center"/>
              <w:rPr>
                <w:rFonts w:ascii="宋体" w:hAnsi="宋体"/>
                <w:sz w:val="24"/>
                <w:szCs w:val="24"/>
              </w:rPr>
            </w:pPr>
            <w:r>
              <w:rPr>
                <w:rFonts w:ascii="宋体" w:hAnsi="宋体" w:hint="eastAsia"/>
                <w:sz w:val="24"/>
                <w:szCs w:val="24"/>
              </w:rPr>
              <w:t>数量</w:t>
            </w:r>
          </w:p>
        </w:tc>
        <w:tc>
          <w:tcPr>
            <w:tcW w:w="1494" w:type="dxa"/>
            <w:vAlign w:val="center"/>
          </w:tcPr>
          <w:p w:rsidR="000E1F77" w:rsidRDefault="008A21DD">
            <w:pPr>
              <w:spacing w:line="440" w:lineRule="exact"/>
              <w:jc w:val="center"/>
              <w:rPr>
                <w:rFonts w:ascii="宋体" w:hAnsi="宋体"/>
                <w:sz w:val="24"/>
                <w:szCs w:val="24"/>
              </w:rPr>
            </w:pPr>
            <w:r>
              <w:rPr>
                <w:rFonts w:ascii="宋体" w:hAnsi="宋体" w:hint="eastAsia"/>
                <w:sz w:val="24"/>
                <w:szCs w:val="24"/>
              </w:rPr>
              <w:t>单价（元）</w:t>
            </w:r>
          </w:p>
        </w:tc>
        <w:tc>
          <w:tcPr>
            <w:tcW w:w="1406" w:type="dxa"/>
            <w:vAlign w:val="center"/>
          </w:tcPr>
          <w:p w:rsidR="000E1F77" w:rsidRDefault="008A21DD">
            <w:pPr>
              <w:spacing w:line="440" w:lineRule="exact"/>
              <w:jc w:val="center"/>
              <w:rPr>
                <w:rFonts w:ascii="宋体" w:hAnsi="宋体"/>
                <w:sz w:val="24"/>
                <w:szCs w:val="24"/>
              </w:rPr>
            </w:pPr>
            <w:r>
              <w:rPr>
                <w:rFonts w:ascii="宋体" w:hAnsi="宋体" w:hint="eastAsia"/>
                <w:sz w:val="24"/>
                <w:szCs w:val="24"/>
              </w:rPr>
              <w:t>金额</w:t>
            </w:r>
          </w:p>
        </w:tc>
        <w:tc>
          <w:tcPr>
            <w:tcW w:w="971" w:type="dxa"/>
            <w:vAlign w:val="center"/>
          </w:tcPr>
          <w:p w:rsidR="000E1F77" w:rsidRDefault="008A21DD">
            <w:pPr>
              <w:spacing w:line="440" w:lineRule="exact"/>
              <w:jc w:val="center"/>
              <w:rPr>
                <w:rFonts w:ascii="宋体" w:hAnsi="宋体"/>
                <w:sz w:val="24"/>
                <w:szCs w:val="24"/>
              </w:rPr>
            </w:pPr>
            <w:r>
              <w:rPr>
                <w:rFonts w:ascii="宋体" w:hAnsi="宋体" w:hint="eastAsia"/>
                <w:sz w:val="24"/>
                <w:szCs w:val="24"/>
              </w:rPr>
              <w:t>备注</w:t>
            </w:r>
          </w:p>
        </w:tc>
      </w:tr>
      <w:tr w:rsidR="000E1F77">
        <w:trPr>
          <w:trHeight w:val="509"/>
          <w:jc w:val="center"/>
        </w:trPr>
        <w:tc>
          <w:tcPr>
            <w:tcW w:w="1357" w:type="dxa"/>
            <w:vAlign w:val="center"/>
          </w:tcPr>
          <w:p w:rsidR="000E1F77" w:rsidRDefault="008A21DD">
            <w:pPr>
              <w:spacing w:line="440" w:lineRule="exact"/>
              <w:jc w:val="center"/>
              <w:rPr>
                <w:rFonts w:ascii="宋体" w:hAnsi="宋体"/>
                <w:sz w:val="24"/>
                <w:szCs w:val="24"/>
              </w:rPr>
            </w:pPr>
            <w:r>
              <w:rPr>
                <w:rFonts w:ascii="宋体" w:hAnsi="宋体" w:hint="eastAsia"/>
                <w:sz w:val="24"/>
                <w:szCs w:val="24"/>
              </w:rPr>
              <w:t>1</w:t>
            </w:r>
          </w:p>
        </w:tc>
        <w:tc>
          <w:tcPr>
            <w:tcW w:w="1535" w:type="dxa"/>
            <w:vAlign w:val="center"/>
          </w:tcPr>
          <w:p w:rsidR="000E1F77" w:rsidRDefault="000E1F77">
            <w:pPr>
              <w:spacing w:line="440" w:lineRule="exact"/>
              <w:rPr>
                <w:rFonts w:ascii="宋体" w:hAnsi="宋体"/>
                <w:sz w:val="24"/>
                <w:szCs w:val="24"/>
              </w:rPr>
            </w:pPr>
          </w:p>
        </w:tc>
        <w:tc>
          <w:tcPr>
            <w:tcW w:w="1139" w:type="dxa"/>
            <w:vAlign w:val="center"/>
          </w:tcPr>
          <w:p w:rsidR="000E1F77" w:rsidRDefault="000E1F77">
            <w:pPr>
              <w:spacing w:line="440" w:lineRule="exact"/>
              <w:rPr>
                <w:rFonts w:ascii="宋体" w:hAnsi="宋体"/>
                <w:sz w:val="24"/>
                <w:szCs w:val="24"/>
              </w:rPr>
            </w:pPr>
          </w:p>
        </w:tc>
        <w:tc>
          <w:tcPr>
            <w:tcW w:w="895" w:type="dxa"/>
            <w:vAlign w:val="center"/>
          </w:tcPr>
          <w:p w:rsidR="000E1F77" w:rsidRDefault="000E1F77">
            <w:pPr>
              <w:spacing w:line="440" w:lineRule="exact"/>
              <w:rPr>
                <w:rFonts w:ascii="宋体" w:hAnsi="宋体"/>
                <w:sz w:val="24"/>
                <w:szCs w:val="24"/>
              </w:rPr>
            </w:pPr>
          </w:p>
        </w:tc>
        <w:tc>
          <w:tcPr>
            <w:tcW w:w="1221" w:type="dxa"/>
            <w:vAlign w:val="center"/>
          </w:tcPr>
          <w:p w:rsidR="000E1F77" w:rsidRDefault="000E1F77">
            <w:pPr>
              <w:spacing w:line="440" w:lineRule="exact"/>
              <w:rPr>
                <w:rFonts w:ascii="宋体" w:hAnsi="宋体"/>
                <w:sz w:val="24"/>
                <w:szCs w:val="24"/>
              </w:rPr>
            </w:pPr>
          </w:p>
        </w:tc>
        <w:tc>
          <w:tcPr>
            <w:tcW w:w="1494" w:type="dxa"/>
            <w:vAlign w:val="center"/>
          </w:tcPr>
          <w:p w:rsidR="000E1F77" w:rsidRDefault="000E1F77">
            <w:pPr>
              <w:spacing w:line="440" w:lineRule="exact"/>
              <w:rPr>
                <w:rFonts w:ascii="宋体" w:hAnsi="宋体"/>
                <w:sz w:val="24"/>
                <w:szCs w:val="24"/>
              </w:rPr>
            </w:pPr>
          </w:p>
        </w:tc>
        <w:tc>
          <w:tcPr>
            <w:tcW w:w="1406" w:type="dxa"/>
            <w:vAlign w:val="center"/>
          </w:tcPr>
          <w:p w:rsidR="000E1F77" w:rsidRDefault="000E1F77">
            <w:pPr>
              <w:spacing w:line="440" w:lineRule="exact"/>
              <w:rPr>
                <w:rFonts w:ascii="宋体" w:hAnsi="宋体"/>
                <w:sz w:val="24"/>
                <w:szCs w:val="24"/>
              </w:rPr>
            </w:pPr>
          </w:p>
        </w:tc>
        <w:tc>
          <w:tcPr>
            <w:tcW w:w="971" w:type="dxa"/>
            <w:vAlign w:val="center"/>
          </w:tcPr>
          <w:p w:rsidR="000E1F77" w:rsidRDefault="000E1F77">
            <w:pPr>
              <w:spacing w:line="440" w:lineRule="exact"/>
              <w:rPr>
                <w:rFonts w:ascii="宋体" w:hAnsi="宋体"/>
                <w:sz w:val="24"/>
                <w:szCs w:val="24"/>
              </w:rPr>
            </w:pPr>
          </w:p>
        </w:tc>
      </w:tr>
      <w:tr w:rsidR="000E1F77">
        <w:trPr>
          <w:trHeight w:val="509"/>
          <w:jc w:val="center"/>
        </w:trPr>
        <w:tc>
          <w:tcPr>
            <w:tcW w:w="1357" w:type="dxa"/>
            <w:vAlign w:val="center"/>
          </w:tcPr>
          <w:p w:rsidR="000E1F77" w:rsidRDefault="008A21DD">
            <w:pPr>
              <w:spacing w:line="440" w:lineRule="exact"/>
              <w:jc w:val="center"/>
              <w:rPr>
                <w:rFonts w:ascii="宋体" w:hAnsi="宋体"/>
                <w:sz w:val="24"/>
                <w:szCs w:val="24"/>
              </w:rPr>
            </w:pPr>
            <w:r>
              <w:rPr>
                <w:rFonts w:ascii="宋体" w:hAnsi="宋体" w:hint="eastAsia"/>
                <w:sz w:val="24"/>
                <w:szCs w:val="24"/>
              </w:rPr>
              <w:t>2</w:t>
            </w:r>
          </w:p>
        </w:tc>
        <w:tc>
          <w:tcPr>
            <w:tcW w:w="1535" w:type="dxa"/>
            <w:vAlign w:val="center"/>
          </w:tcPr>
          <w:p w:rsidR="000E1F77" w:rsidRDefault="000E1F77">
            <w:pPr>
              <w:spacing w:line="440" w:lineRule="exact"/>
              <w:rPr>
                <w:rFonts w:ascii="宋体" w:hAnsi="宋体"/>
                <w:sz w:val="24"/>
                <w:szCs w:val="24"/>
              </w:rPr>
            </w:pPr>
          </w:p>
        </w:tc>
        <w:tc>
          <w:tcPr>
            <w:tcW w:w="1139" w:type="dxa"/>
            <w:vAlign w:val="center"/>
          </w:tcPr>
          <w:p w:rsidR="000E1F77" w:rsidRDefault="000E1F77">
            <w:pPr>
              <w:spacing w:line="440" w:lineRule="exact"/>
              <w:rPr>
                <w:rFonts w:ascii="宋体" w:hAnsi="宋体"/>
                <w:sz w:val="24"/>
                <w:szCs w:val="24"/>
              </w:rPr>
            </w:pPr>
          </w:p>
        </w:tc>
        <w:tc>
          <w:tcPr>
            <w:tcW w:w="895" w:type="dxa"/>
            <w:vAlign w:val="center"/>
          </w:tcPr>
          <w:p w:rsidR="000E1F77" w:rsidRDefault="000E1F77">
            <w:pPr>
              <w:spacing w:line="440" w:lineRule="exact"/>
              <w:rPr>
                <w:rFonts w:ascii="宋体" w:hAnsi="宋体"/>
                <w:sz w:val="24"/>
                <w:szCs w:val="24"/>
              </w:rPr>
            </w:pPr>
          </w:p>
        </w:tc>
        <w:tc>
          <w:tcPr>
            <w:tcW w:w="1221" w:type="dxa"/>
            <w:vAlign w:val="center"/>
          </w:tcPr>
          <w:p w:rsidR="000E1F77" w:rsidRDefault="000E1F77">
            <w:pPr>
              <w:spacing w:line="440" w:lineRule="exact"/>
              <w:rPr>
                <w:rFonts w:ascii="宋体" w:hAnsi="宋体"/>
                <w:sz w:val="24"/>
                <w:szCs w:val="24"/>
              </w:rPr>
            </w:pPr>
          </w:p>
        </w:tc>
        <w:tc>
          <w:tcPr>
            <w:tcW w:w="1494" w:type="dxa"/>
            <w:vAlign w:val="center"/>
          </w:tcPr>
          <w:p w:rsidR="000E1F77" w:rsidRDefault="000E1F77">
            <w:pPr>
              <w:spacing w:line="440" w:lineRule="exact"/>
              <w:rPr>
                <w:rFonts w:ascii="宋体" w:hAnsi="宋体"/>
                <w:sz w:val="24"/>
                <w:szCs w:val="24"/>
              </w:rPr>
            </w:pPr>
          </w:p>
        </w:tc>
        <w:tc>
          <w:tcPr>
            <w:tcW w:w="1406" w:type="dxa"/>
            <w:vAlign w:val="center"/>
          </w:tcPr>
          <w:p w:rsidR="000E1F77" w:rsidRDefault="000E1F77">
            <w:pPr>
              <w:spacing w:line="440" w:lineRule="exact"/>
              <w:rPr>
                <w:rFonts w:ascii="宋体" w:hAnsi="宋体"/>
                <w:sz w:val="24"/>
                <w:szCs w:val="24"/>
              </w:rPr>
            </w:pPr>
          </w:p>
        </w:tc>
        <w:tc>
          <w:tcPr>
            <w:tcW w:w="971" w:type="dxa"/>
            <w:vAlign w:val="center"/>
          </w:tcPr>
          <w:p w:rsidR="000E1F77" w:rsidRDefault="000E1F77">
            <w:pPr>
              <w:spacing w:line="440" w:lineRule="exact"/>
              <w:rPr>
                <w:rFonts w:ascii="宋体" w:hAnsi="宋体"/>
                <w:sz w:val="24"/>
                <w:szCs w:val="24"/>
              </w:rPr>
            </w:pPr>
          </w:p>
        </w:tc>
      </w:tr>
      <w:tr w:rsidR="000E1F77">
        <w:trPr>
          <w:trHeight w:val="509"/>
          <w:jc w:val="center"/>
        </w:trPr>
        <w:tc>
          <w:tcPr>
            <w:tcW w:w="6147" w:type="dxa"/>
            <w:gridSpan w:val="5"/>
            <w:vAlign w:val="center"/>
          </w:tcPr>
          <w:p w:rsidR="000E1F77" w:rsidRDefault="008A21DD">
            <w:pPr>
              <w:spacing w:line="440" w:lineRule="exact"/>
              <w:rPr>
                <w:rFonts w:ascii="宋体" w:hAnsi="宋体"/>
                <w:sz w:val="24"/>
                <w:szCs w:val="24"/>
              </w:rPr>
            </w:pPr>
            <w:r>
              <w:rPr>
                <w:rFonts w:ascii="宋体" w:hAnsi="宋体" w:hint="eastAsia"/>
                <w:sz w:val="24"/>
                <w:szCs w:val="24"/>
              </w:rPr>
              <w:t>合计金额</w:t>
            </w:r>
          </w:p>
        </w:tc>
        <w:tc>
          <w:tcPr>
            <w:tcW w:w="1494" w:type="dxa"/>
            <w:vAlign w:val="center"/>
          </w:tcPr>
          <w:p w:rsidR="000E1F77" w:rsidRDefault="000E1F77">
            <w:pPr>
              <w:spacing w:line="440" w:lineRule="exact"/>
              <w:rPr>
                <w:rFonts w:ascii="宋体" w:hAnsi="宋体"/>
                <w:sz w:val="24"/>
                <w:szCs w:val="24"/>
              </w:rPr>
            </w:pPr>
          </w:p>
        </w:tc>
        <w:tc>
          <w:tcPr>
            <w:tcW w:w="1406" w:type="dxa"/>
            <w:vAlign w:val="center"/>
          </w:tcPr>
          <w:p w:rsidR="000E1F77" w:rsidRDefault="000E1F77">
            <w:pPr>
              <w:spacing w:line="440" w:lineRule="exact"/>
              <w:rPr>
                <w:rFonts w:ascii="宋体" w:hAnsi="宋体"/>
                <w:sz w:val="24"/>
                <w:szCs w:val="24"/>
              </w:rPr>
            </w:pPr>
          </w:p>
        </w:tc>
        <w:tc>
          <w:tcPr>
            <w:tcW w:w="971" w:type="dxa"/>
            <w:vAlign w:val="center"/>
          </w:tcPr>
          <w:p w:rsidR="000E1F77" w:rsidRDefault="000E1F77">
            <w:pPr>
              <w:spacing w:line="440" w:lineRule="exact"/>
              <w:rPr>
                <w:rFonts w:ascii="宋体" w:hAnsi="宋体"/>
                <w:sz w:val="24"/>
                <w:szCs w:val="24"/>
              </w:rPr>
            </w:pPr>
          </w:p>
        </w:tc>
      </w:tr>
    </w:tbl>
    <w:p w:rsidR="000E1F77" w:rsidRDefault="008A21DD">
      <w:pPr>
        <w:spacing w:line="440" w:lineRule="exact"/>
        <w:ind w:firstLineChars="200" w:firstLine="480"/>
        <w:rPr>
          <w:rFonts w:ascii="宋体" w:hAnsi="宋体"/>
          <w:sz w:val="24"/>
          <w:szCs w:val="24"/>
        </w:rPr>
      </w:pPr>
      <w:r>
        <w:rPr>
          <w:rFonts w:ascii="宋体" w:hAnsi="宋体" w:hint="eastAsia"/>
          <w:sz w:val="24"/>
          <w:szCs w:val="24"/>
        </w:rPr>
        <w:t>二、所提供的产品必须符合国家及行业内的有关规范要求，保证其系正规三证齐全的合格产品。质量保证形成包括：封样，</w:t>
      </w:r>
      <w:proofErr w:type="gramStart"/>
      <w:r>
        <w:rPr>
          <w:rFonts w:ascii="宋体" w:hAnsi="宋体" w:hint="eastAsia"/>
          <w:sz w:val="24"/>
          <w:szCs w:val="24"/>
        </w:rPr>
        <w:t>质保证明</w:t>
      </w:r>
      <w:proofErr w:type="gramEnd"/>
      <w:r>
        <w:rPr>
          <w:rFonts w:ascii="宋体" w:hAnsi="宋体" w:hint="eastAsia"/>
          <w:sz w:val="24"/>
          <w:szCs w:val="24"/>
        </w:rPr>
        <w:t>文件或甲方认可的其他形式。</w:t>
      </w:r>
    </w:p>
    <w:p w:rsidR="000E1F77" w:rsidRDefault="008A21DD">
      <w:pPr>
        <w:spacing w:line="440" w:lineRule="exact"/>
        <w:ind w:firstLineChars="200" w:firstLine="480"/>
        <w:rPr>
          <w:rFonts w:ascii="宋体" w:hAnsi="宋体"/>
          <w:sz w:val="24"/>
          <w:szCs w:val="24"/>
        </w:rPr>
      </w:pPr>
      <w:r>
        <w:rPr>
          <w:rFonts w:ascii="宋体" w:hAnsi="宋体" w:hint="eastAsia"/>
          <w:sz w:val="24"/>
          <w:szCs w:val="24"/>
        </w:rPr>
        <w:t>三、合同金额</w:t>
      </w:r>
    </w:p>
    <w:p w:rsidR="000E1F77" w:rsidRDefault="008A21DD">
      <w:pPr>
        <w:spacing w:line="440" w:lineRule="exact"/>
        <w:ind w:firstLineChars="200" w:firstLine="480"/>
        <w:rPr>
          <w:rFonts w:ascii="宋体" w:hAnsi="宋体"/>
          <w:sz w:val="24"/>
          <w:szCs w:val="24"/>
        </w:rPr>
      </w:pPr>
      <w:r>
        <w:rPr>
          <w:rFonts w:ascii="宋体" w:hAnsi="宋体" w:hint="eastAsia"/>
          <w:sz w:val="24"/>
          <w:szCs w:val="24"/>
        </w:rPr>
        <w:t>本合同最终成交价（人民币）:元（大写：元整）</w:t>
      </w:r>
    </w:p>
    <w:p w:rsidR="000E1F77" w:rsidRDefault="008A21DD">
      <w:pPr>
        <w:spacing w:line="440" w:lineRule="exact"/>
        <w:ind w:firstLineChars="200" w:firstLine="480"/>
        <w:rPr>
          <w:rFonts w:ascii="宋体" w:hAnsi="宋体"/>
          <w:sz w:val="24"/>
          <w:szCs w:val="24"/>
        </w:rPr>
      </w:pPr>
      <w:r>
        <w:rPr>
          <w:rFonts w:ascii="宋体" w:hAnsi="宋体" w:hint="eastAsia"/>
          <w:sz w:val="24"/>
          <w:szCs w:val="24"/>
        </w:rPr>
        <w:t>四、付款方式</w:t>
      </w:r>
    </w:p>
    <w:p w:rsidR="000E1F77" w:rsidRDefault="008A21D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（一）采购产品到货安装完成经比选方组织相关部门验收合格之日起10个工作日内，比选人向供货方支付合同金额的90%。</w:t>
      </w:r>
    </w:p>
    <w:p w:rsidR="000E1F77" w:rsidRDefault="008A21D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（二）合同质保到期且供货方完成质量缺陷的修复后30个工作日之内比选方一次性向供货方付清合同剩余金额的10%，合同履约完成自动失效。</w:t>
      </w:r>
    </w:p>
    <w:p w:rsidR="000E1F77" w:rsidRDefault="008A21DD">
      <w:pPr>
        <w:spacing w:line="440" w:lineRule="exact"/>
        <w:ind w:firstLineChars="200" w:firstLine="480"/>
        <w:rPr>
          <w:rFonts w:ascii="宋体" w:hAnsi="宋体"/>
          <w:sz w:val="24"/>
          <w:szCs w:val="24"/>
        </w:rPr>
      </w:pPr>
      <w:r>
        <w:rPr>
          <w:rFonts w:ascii="宋体" w:hAnsi="宋体" w:hint="eastAsia"/>
          <w:sz w:val="24"/>
          <w:szCs w:val="24"/>
        </w:rPr>
        <w:t>五、甲方权利和义务</w:t>
      </w:r>
    </w:p>
    <w:p w:rsidR="000E1F77" w:rsidRDefault="008A21DD">
      <w:pPr>
        <w:spacing w:line="440" w:lineRule="exact"/>
        <w:ind w:firstLineChars="200" w:firstLine="480"/>
        <w:rPr>
          <w:rFonts w:ascii="宋体" w:hAnsi="宋体"/>
          <w:sz w:val="24"/>
          <w:szCs w:val="24"/>
        </w:rPr>
      </w:pPr>
      <w:r>
        <w:rPr>
          <w:rFonts w:ascii="宋体" w:hAnsi="宋体" w:hint="eastAsia"/>
          <w:sz w:val="24"/>
          <w:szCs w:val="24"/>
        </w:rPr>
        <w:t>（一）负责协调乙方完成产品的安装、调试工作。</w:t>
      </w:r>
    </w:p>
    <w:p w:rsidR="000E1F77" w:rsidRDefault="008A21DD">
      <w:pPr>
        <w:spacing w:line="440" w:lineRule="exact"/>
        <w:ind w:firstLineChars="200" w:firstLine="480"/>
        <w:rPr>
          <w:rFonts w:ascii="宋体" w:hAnsi="宋体"/>
          <w:sz w:val="24"/>
          <w:szCs w:val="24"/>
        </w:rPr>
      </w:pPr>
      <w:r>
        <w:rPr>
          <w:rFonts w:ascii="宋体" w:hAnsi="宋体" w:hint="eastAsia"/>
          <w:sz w:val="24"/>
          <w:szCs w:val="24"/>
        </w:rPr>
        <w:t>（二）组织完成乙方所供产品的到货验收，协助乙方所供产品的验收和使用。</w:t>
      </w:r>
    </w:p>
    <w:p w:rsidR="000E1F77" w:rsidRDefault="008A21DD">
      <w:pPr>
        <w:spacing w:line="440" w:lineRule="exact"/>
        <w:ind w:firstLineChars="200" w:firstLine="480"/>
        <w:rPr>
          <w:rFonts w:ascii="宋体" w:hAnsi="宋体"/>
          <w:sz w:val="24"/>
          <w:szCs w:val="24"/>
        </w:rPr>
      </w:pPr>
      <w:r>
        <w:rPr>
          <w:rFonts w:ascii="宋体" w:hAnsi="宋体" w:hint="eastAsia"/>
          <w:sz w:val="24"/>
          <w:szCs w:val="24"/>
        </w:rPr>
        <w:t>六、乙方的权利和义务</w:t>
      </w:r>
    </w:p>
    <w:p w:rsidR="000E1F77" w:rsidRDefault="008A21DD">
      <w:pPr>
        <w:spacing w:line="440" w:lineRule="exact"/>
        <w:ind w:left="480" w:firstLineChars="200" w:firstLine="480"/>
        <w:rPr>
          <w:rFonts w:ascii="宋体" w:hAnsi="宋体"/>
          <w:sz w:val="24"/>
          <w:szCs w:val="24"/>
        </w:rPr>
      </w:pPr>
      <w:r>
        <w:rPr>
          <w:rFonts w:ascii="宋体" w:hAnsi="宋体" w:hint="eastAsia"/>
          <w:sz w:val="24"/>
          <w:szCs w:val="24"/>
        </w:rPr>
        <w:t>乙方按照要求完成采购产品的供应及安装、调试、培训及售后服务。</w:t>
      </w:r>
    </w:p>
    <w:p w:rsidR="000E1F77" w:rsidRDefault="008A21DD">
      <w:pPr>
        <w:spacing w:line="440" w:lineRule="exact"/>
        <w:ind w:firstLineChars="200" w:firstLine="480"/>
        <w:rPr>
          <w:rFonts w:ascii="宋体" w:hAnsi="宋体"/>
          <w:sz w:val="24"/>
          <w:szCs w:val="24"/>
        </w:rPr>
      </w:pPr>
      <w:r>
        <w:rPr>
          <w:rFonts w:ascii="宋体" w:hAnsi="宋体" w:hint="eastAsia"/>
          <w:sz w:val="24"/>
          <w:szCs w:val="24"/>
        </w:rPr>
        <w:t>七、到货、完工时间及到货地点</w:t>
      </w:r>
    </w:p>
    <w:p w:rsidR="000E1F77" w:rsidRDefault="008A21DD">
      <w:pPr>
        <w:spacing w:line="440" w:lineRule="exact"/>
        <w:ind w:firstLineChars="200" w:firstLine="480"/>
        <w:rPr>
          <w:rFonts w:ascii="宋体" w:hAnsi="宋体"/>
          <w:sz w:val="24"/>
          <w:szCs w:val="24"/>
        </w:rPr>
      </w:pPr>
      <w:r>
        <w:rPr>
          <w:rFonts w:ascii="宋体" w:hAnsi="宋体" w:hint="eastAsia"/>
          <w:sz w:val="24"/>
          <w:szCs w:val="24"/>
        </w:rPr>
        <w:t>（一）双方约定，自乙方接到电话通知后，于   年 月 日完成产品到货、安装调试工</w:t>
      </w:r>
      <w:r>
        <w:rPr>
          <w:rFonts w:ascii="宋体" w:hAnsi="宋体" w:hint="eastAsia"/>
          <w:sz w:val="24"/>
          <w:szCs w:val="24"/>
        </w:rPr>
        <w:lastRenderedPageBreak/>
        <w:t>作，本合同所涉及的货款、运输方式、运输费用、安装调试、人工费等所有费用均由乙方承担</w:t>
      </w:r>
      <w:r>
        <w:rPr>
          <w:rFonts w:ascii="宋体" w:hAnsi="宋体" w:cs="仿宋" w:hint="eastAsia"/>
          <w:sz w:val="24"/>
          <w:szCs w:val="24"/>
        </w:rPr>
        <w:t>。</w:t>
      </w:r>
    </w:p>
    <w:p w:rsidR="000E1F77" w:rsidRDefault="008A21DD">
      <w:pPr>
        <w:spacing w:line="440" w:lineRule="exact"/>
        <w:ind w:firstLineChars="200" w:firstLine="480"/>
        <w:rPr>
          <w:rFonts w:ascii="宋体" w:hAnsi="宋体"/>
          <w:sz w:val="24"/>
          <w:szCs w:val="24"/>
        </w:rPr>
      </w:pPr>
      <w:r>
        <w:rPr>
          <w:rFonts w:ascii="宋体" w:hAnsi="宋体" w:hint="eastAsia"/>
          <w:sz w:val="24"/>
          <w:szCs w:val="24"/>
        </w:rPr>
        <w:t>（二）交货地点：重钢总医院</w:t>
      </w:r>
    </w:p>
    <w:p w:rsidR="000E1F77" w:rsidRDefault="008A21DD">
      <w:pPr>
        <w:spacing w:line="440" w:lineRule="exact"/>
        <w:ind w:firstLineChars="200" w:firstLine="480"/>
        <w:rPr>
          <w:rFonts w:ascii="宋体" w:hAnsi="宋体"/>
          <w:sz w:val="24"/>
          <w:szCs w:val="24"/>
        </w:rPr>
      </w:pPr>
      <w:r>
        <w:rPr>
          <w:rFonts w:ascii="宋体" w:hAnsi="宋体" w:hint="eastAsia"/>
          <w:sz w:val="24"/>
          <w:szCs w:val="24"/>
        </w:rPr>
        <w:t>（三）合同履行地：甲方所在地。</w:t>
      </w:r>
    </w:p>
    <w:p w:rsidR="000E1F77" w:rsidRDefault="008A21DD">
      <w:pPr>
        <w:spacing w:line="440" w:lineRule="exact"/>
        <w:ind w:firstLineChars="200" w:firstLine="480"/>
        <w:rPr>
          <w:rFonts w:ascii="宋体" w:hAnsi="宋体"/>
          <w:sz w:val="24"/>
          <w:szCs w:val="24"/>
        </w:rPr>
      </w:pPr>
      <w:r>
        <w:rPr>
          <w:rFonts w:ascii="宋体" w:hAnsi="宋体" w:hint="eastAsia"/>
          <w:sz w:val="24"/>
          <w:szCs w:val="24"/>
        </w:rPr>
        <w:t>八、售后服务（乙方提供）</w:t>
      </w:r>
    </w:p>
    <w:p w:rsidR="000E1F77" w:rsidRDefault="008A21DD">
      <w:pPr>
        <w:adjustRightInd w:val="0"/>
        <w:spacing w:line="440" w:lineRule="exact"/>
        <w:ind w:firstLineChars="200" w:firstLine="480"/>
        <w:textAlignment w:val="baseline"/>
        <w:rPr>
          <w:rFonts w:ascii="宋体" w:hAnsi="宋体"/>
          <w:color w:val="000000"/>
          <w:sz w:val="24"/>
          <w:szCs w:val="24"/>
        </w:rPr>
      </w:pPr>
      <w:r>
        <w:rPr>
          <w:rFonts w:ascii="宋体" w:hAnsi="宋体" w:hint="eastAsia"/>
          <w:color w:val="000000"/>
          <w:sz w:val="24"/>
          <w:szCs w:val="24"/>
        </w:rPr>
        <w:t>（一）日常技术服务：</w:t>
      </w:r>
      <w:r>
        <w:rPr>
          <w:rFonts w:ascii="宋体" w:hAnsi="宋体" w:cs="宋体" w:hint="eastAsia"/>
          <w:sz w:val="24"/>
          <w:szCs w:val="24"/>
        </w:rPr>
        <w:t>供7x24小时服务热线，</w:t>
      </w:r>
      <w:r>
        <w:rPr>
          <w:rFonts w:ascii="宋体" w:hAnsi="宋体" w:hint="eastAsia"/>
          <w:color w:val="000000"/>
          <w:sz w:val="24"/>
          <w:szCs w:val="24"/>
        </w:rPr>
        <w:t>正常情况下应在接到电话后的30分钟内给予答复，答复内容包括处理方式和处理时间，对于不能在30分钟内给予答复的服务需求，答复时间最迟不超过接到电话后的2个小时内。</w:t>
      </w:r>
    </w:p>
    <w:p w:rsidR="000E1F77" w:rsidRDefault="008A21DD">
      <w:pPr>
        <w:adjustRightInd w:val="0"/>
        <w:spacing w:line="440" w:lineRule="exact"/>
        <w:ind w:firstLineChars="200" w:firstLine="480"/>
        <w:textAlignment w:val="baseline"/>
        <w:rPr>
          <w:rFonts w:ascii="宋体" w:hAnsi="宋体"/>
          <w:color w:val="000000"/>
          <w:sz w:val="24"/>
          <w:szCs w:val="24"/>
        </w:rPr>
      </w:pPr>
      <w:r>
        <w:rPr>
          <w:rFonts w:ascii="宋体" w:hAnsi="宋体" w:hint="eastAsia"/>
          <w:color w:val="000000"/>
          <w:sz w:val="24"/>
          <w:szCs w:val="24"/>
        </w:rPr>
        <w:t>（二）远程协助服务：提供远程协助服务支持。</w:t>
      </w:r>
    </w:p>
    <w:p w:rsidR="000E1F77" w:rsidRDefault="008A21DD">
      <w:pPr>
        <w:adjustRightInd w:val="0"/>
        <w:spacing w:line="440" w:lineRule="exact"/>
        <w:ind w:firstLineChars="200" w:firstLine="480"/>
        <w:textAlignment w:val="baseline"/>
        <w:rPr>
          <w:rFonts w:ascii="宋体" w:hAnsi="宋体"/>
          <w:color w:val="000000"/>
          <w:sz w:val="24"/>
          <w:szCs w:val="24"/>
        </w:rPr>
      </w:pPr>
      <w:r>
        <w:rPr>
          <w:rFonts w:ascii="宋体" w:hAnsi="宋体" w:hint="eastAsia"/>
          <w:color w:val="000000"/>
          <w:sz w:val="24"/>
          <w:szCs w:val="24"/>
        </w:rPr>
        <w:t>（三）应急上门服务：如发生重大事故或医院自行无法处理的故障，工程师保证4小时到达现场，解决应急问题。</w:t>
      </w:r>
    </w:p>
    <w:p w:rsidR="000E1F77" w:rsidRDefault="008A21DD">
      <w:pPr>
        <w:adjustRightInd w:val="0"/>
        <w:spacing w:line="440" w:lineRule="exact"/>
        <w:ind w:firstLineChars="200" w:firstLine="480"/>
        <w:textAlignment w:val="baseline"/>
        <w:rPr>
          <w:rFonts w:ascii="宋体" w:hAnsi="宋体"/>
          <w:color w:val="000000"/>
          <w:sz w:val="24"/>
          <w:szCs w:val="24"/>
        </w:rPr>
      </w:pPr>
      <w:r>
        <w:rPr>
          <w:rFonts w:ascii="宋体" w:hAnsi="宋体" w:hint="eastAsia"/>
          <w:color w:val="000000"/>
          <w:sz w:val="24"/>
          <w:szCs w:val="24"/>
        </w:rPr>
        <w:t>（四）质保期：</w:t>
      </w:r>
      <w:r w:rsidR="0001193F">
        <w:rPr>
          <w:rFonts w:ascii="宋体" w:hAnsi="宋体" w:hint="eastAsia"/>
          <w:color w:val="000000"/>
          <w:sz w:val="24"/>
          <w:szCs w:val="24"/>
        </w:rPr>
        <w:t>以最终比选结果为准</w:t>
      </w:r>
      <w:r>
        <w:rPr>
          <w:rFonts w:ascii="宋体" w:hAnsi="宋体" w:hint="eastAsia"/>
          <w:color w:val="000000"/>
          <w:sz w:val="24"/>
          <w:szCs w:val="24"/>
        </w:rPr>
        <w:t>。</w:t>
      </w:r>
    </w:p>
    <w:p w:rsidR="000E1F77" w:rsidRDefault="008A21DD">
      <w:pPr>
        <w:adjustRightInd w:val="0"/>
        <w:spacing w:line="440" w:lineRule="exact"/>
        <w:ind w:firstLineChars="200" w:firstLine="480"/>
        <w:textAlignment w:val="baseline"/>
        <w:rPr>
          <w:rFonts w:ascii="宋体" w:hAnsi="宋体"/>
          <w:color w:val="000000"/>
          <w:sz w:val="24"/>
          <w:szCs w:val="24"/>
        </w:rPr>
      </w:pPr>
      <w:r>
        <w:rPr>
          <w:rFonts w:ascii="宋体" w:hAnsi="宋体" w:hint="eastAsia"/>
          <w:color w:val="000000"/>
          <w:sz w:val="24"/>
          <w:szCs w:val="24"/>
        </w:rPr>
        <w:t>（五）质保期满后，乙方按质保期内响应时速提供技术支持服务，如需现场维护将按成本价格优惠收取配件更换成本费及相应人工费。</w:t>
      </w:r>
    </w:p>
    <w:p w:rsidR="000E1F77" w:rsidRDefault="008A21DD">
      <w:pPr>
        <w:spacing w:line="440" w:lineRule="exact"/>
        <w:ind w:firstLineChars="200" w:firstLine="480"/>
        <w:rPr>
          <w:rFonts w:ascii="宋体" w:hAnsi="宋体"/>
          <w:sz w:val="24"/>
          <w:szCs w:val="24"/>
        </w:rPr>
      </w:pPr>
      <w:r>
        <w:rPr>
          <w:rFonts w:ascii="宋体" w:hAnsi="宋体" w:hint="eastAsia"/>
          <w:sz w:val="24"/>
          <w:szCs w:val="24"/>
        </w:rPr>
        <w:t>九、违约责任</w:t>
      </w:r>
    </w:p>
    <w:p w:rsidR="000E1F77" w:rsidRDefault="008A21DD">
      <w:pPr>
        <w:adjustRightInd w:val="0"/>
        <w:spacing w:line="440" w:lineRule="exact"/>
        <w:ind w:firstLineChars="200" w:firstLine="480"/>
        <w:textAlignment w:val="baseline"/>
        <w:rPr>
          <w:rFonts w:ascii="宋体" w:hAnsi="宋体"/>
          <w:color w:val="000000"/>
          <w:sz w:val="24"/>
          <w:szCs w:val="24"/>
        </w:rPr>
      </w:pPr>
      <w:r>
        <w:rPr>
          <w:rFonts w:ascii="宋体" w:hAnsi="宋体" w:hint="eastAsia"/>
          <w:color w:val="000000"/>
          <w:sz w:val="24"/>
          <w:szCs w:val="24"/>
        </w:rPr>
        <w:t>除不可抗力外，如乙方发生不能按期交货或提供服务，甲方发生中途退货等情况，应及时以书面形式通知对方。双方应本着友好的态度进行协商，妥善解决。 </w:t>
      </w:r>
      <w:r>
        <w:rPr>
          <w:rFonts w:ascii="宋体" w:hAnsi="宋体" w:cs="宋体" w:hint="eastAsia"/>
          <w:color w:val="000000"/>
          <w:sz w:val="24"/>
          <w:szCs w:val="24"/>
        </w:rPr>
        <w:t>如协商无效，按下列规定处以罚金。</w:t>
      </w:r>
    </w:p>
    <w:p w:rsidR="000E1F77" w:rsidRDefault="008A21DD">
      <w:pPr>
        <w:adjustRightInd w:val="0"/>
        <w:spacing w:line="440" w:lineRule="exact"/>
        <w:ind w:firstLineChars="200" w:firstLine="480"/>
        <w:textAlignment w:val="baseline"/>
        <w:rPr>
          <w:rFonts w:ascii="宋体" w:hAnsi="宋体"/>
          <w:color w:val="000000"/>
          <w:sz w:val="24"/>
          <w:szCs w:val="24"/>
        </w:rPr>
      </w:pPr>
      <w:r>
        <w:rPr>
          <w:rFonts w:ascii="宋体" w:hAnsi="宋体" w:hint="eastAsia"/>
          <w:color w:val="000000"/>
          <w:sz w:val="24"/>
          <w:szCs w:val="24"/>
        </w:rPr>
        <w:t>（一）若产品到货经验收发现质量或配置与实际不符，一经查实，甲方有权拒收，因产品更换对甲方造成的经济损失以及额外的运输费等所有费用由乙方自行承担。</w:t>
      </w:r>
    </w:p>
    <w:p w:rsidR="000E1F77" w:rsidRDefault="008A21DD">
      <w:pPr>
        <w:adjustRightInd w:val="0"/>
        <w:spacing w:line="440" w:lineRule="exact"/>
        <w:ind w:firstLineChars="200" w:firstLine="480"/>
        <w:textAlignment w:val="baseline"/>
        <w:rPr>
          <w:rFonts w:ascii="宋体" w:hAnsi="宋体"/>
          <w:color w:val="000000"/>
          <w:sz w:val="24"/>
          <w:szCs w:val="24"/>
        </w:rPr>
      </w:pPr>
      <w:r>
        <w:rPr>
          <w:rFonts w:ascii="宋体" w:hAnsi="宋体" w:hint="eastAsia"/>
          <w:color w:val="000000"/>
          <w:sz w:val="24"/>
          <w:szCs w:val="24"/>
        </w:rPr>
        <w:t>（二）乙方未按时交货，则每逾期一日按合同总价款的0.2%向甲方支付违约金。</w:t>
      </w:r>
    </w:p>
    <w:p w:rsidR="000E1F77" w:rsidRDefault="008A21DD">
      <w:pPr>
        <w:adjustRightInd w:val="0"/>
        <w:spacing w:line="440" w:lineRule="exact"/>
        <w:ind w:firstLineChars="200" w:firstLine="480"/>
        <w:textAlignment w:val="baseline"/>
        <w:rPr>
          <w:rFonts w:ascii="宋体" w:hAnsi="宋体"/>
          <w:color w:val="000000"/>
          <w:sz w:val="24"/>
          <w:szCs w:val="24"/>
        </w:rPr>
      </w:pPr>
      <w:r>
        <w:rPr>
          <w:rFonts w:ascii="宋体" w:hAnsi="宋体" w:hint="eastAsia"/>
          <w:color w:val="000000"/>
          <w:sz w:val="24"/>
          <w:szCs w:val="24"/>
        </w:rPr>
        <w:t>（三）逾期交货的违约赔偿最高限度为合同总价款的10%，若违约金达到最高限额时乙方仍然不能交货，甲方可无责解除合同。</w:t>
      </w:r>
    </w:p>
    <w:p w:rsidR="000E1F77" w:rsidRDefault="008A21DD">
      <w:pPr>
        <w:adjustRightInd w:val="0"/>
        <w:spacing w:line="440" w:lineRule="exact"/>
        <w:ind w:firstLineChars="200" w:firstLine="480"/>
        <w:textAlignment w:val="baseline"/>
        <w:rPr>
          <w:rFonts w:ascii="宋体" w:hAnsi="宋体"/>
          <w:color w:val="000000"/>
          <w:sz w:val="24"/>
          <w:szCs w:val="24"/>
        </w:rPr>
      </w:pPr>
      <w:r>
        <w:rPr>
          <w:rFonts w:ascii="宋体" w:hAnsi="宋体" w:hint="eastAsia"/>
          <w:color w:val="000000"/>
          <w:sz w:val="24"/>
          <w:szCs w:val="24"/>
        </w:rPr>
        <w:t>（四）经甲乙双方协商同意延期交货和经甲乙双方协商同意退货且无需罚款者不在此列。</w:t>
      </w:r>
    </w:p>
    <w:p w:rsidR="000E1F77" w:rsidRDefault="008A21DD">
      <w:pPr>
        <w:adjustRightInd w:val="0"/>
        <w:spacing w:line="440" w:lineRule="exact"/>
        <w:ind w:firstLineChars="200" w:firstLine="480"/>
        <w:textAlignment w:val="baseline"/>
        <w:rPr>
          <w:rFonts w:ascii="宋体" w:hAnsi="宋体"/>
          <w:color w:val="000000"/>
          <w:sz w:val="24"/>
          <w:szCs w:val="24"/>
        </w:rPr>
      </w:pPr>
      <w:r>
        <w:rPr>
          <w:rFonts w:ascii="宋体" w:hAnsi="宋体" w:hint="eastAsia"/>
          <w:color w:val="000000"/>
          <w:sz w:val="24"/>
          <w:szCs w:val="24"/>
        </w:rPr>
        <w:t>（五）任何一方违反本合同条款，均按《中华人民共和国合同法》和有关法规的规定承担责任。</w:t>
      </w:r>
    </w:p>
    <w:p w:rsidR="000E1F77" w:rsidRDefault="008A21DD">
      <w:pPr>
        <w:spacing w:line="440" w:lineRule="exact"/>
        <w:ind w:firstLineChars="200" w:firstLine="480"/>
        <w:rPr>
          <w:rFonts w:ascii="宋体" w:hAnsi="宋体"/>
          <w:sz w:val="24"/>
          <w:szCs w:val="24"/>
        </w:rPr>
      </w:pPr>
      <w:r>
        <w:rPr>
          <w:rFonts w:ascii="宋体" w:hAnsi="宋体" w:hint="eastAsia"/>
          <w:sz w:val="24"/>
          <w:szCs w:val="24"/>
        </w:rPr>
        <w:t>十、争议解决方式</w:t>
      </w:r>
    </w:p>
    <w:p w:rsidR="000E1F77" w:rsidRDefault="008A21DD">
      <w:pPr>
        <w:spacing w:line="440" w:lineRule="exact"/>
        <w:ind w:right="384" w:firstLineChars="200" w:firstLine="480"/>
        <w:rPr>
          <w:rFonts w:ascii="宋体" w:hAnsi="宋体"/>
          <w:sz w:val="24"/>
          <w:szCs w:val="24"/>
        </w:rPr>
      </w:pPr>
      <w:r>
        <w:rPr>
          <w:rFonts w:ascii="宋体" w:hAnsi="宋体" w:hint="eastAsia"/>
          <w:sz w:val="24"/>
          <w:szCs w:val="24"/>
        </w:rPr>
        <w:t>（一）甲乙双方因履行合同发生争议，应协商解决；</w:t>
      </w:r>
    </w:p>
    <w:p w:rsidR="000E1F77" w:rsidRDefault="008A21DD">
      <w:pPr>
        <w:spacing w:line="440" w:lineRule="exact"/>
        <w:ind w:right="384" w:firstLineChars="200" w:firstLine="480"/>
        <w:rPr>
          <w:rFonts w:ascii="宋体" w:hAnsi="宋体"/>
          <w:sz w:val="24"/>
          <w:szCs w:val="24"/>
        </w:rPr>
      </w:pPr>
      <w:r>
        <w:rPr>
          <w:rFonts w:ascii="宋体" w:hAnsi="宋体" w:hint="eastAsia"/>
          <w:sz w:val="24"/>
          <w:szCs w:val="24"/>
        </w:rPr>
        <w:t>（二）协商解决不成，依法向甲方所在地的人民法院起诉。</w:t>
      </w:r>
    </w:p>
    <w:p w:rsidR="000E1F77" w:rsidRDefault="008A21DD">
      <w:pPr>
        <w:spacing w:line="440" w:lineRule="exact"/>
        <w:ind w:firstLineChars="200" w:firstLine="480"/>
        <w:rPr>
          <w:rFonts w:ascii="宋体" w:hAnsi="宋体"/>
          <w:sz w:val="24"/>
          <w:szCs w:val="24"/>
        </w:rPr>
      </w:pPr>
      <w:r>
        <w:rPr>
          <w:rFonts w:ascii="宋体" w:hAnsi="宋体" w:hint="eastAsia"/>
          <w:sz w:val="24"/>
          <w:szCs w:val="24"/>
        </w:rPr>
        <w:t>其他</w:t>
      </w:r>
    </w:p>
    <w:p w:rsidR="000E1F77" w:rsidRDefault="008A21DD">
      <w:pPr>
        <w:spacing w:line="440" w:lineRule="exact"/>
        <w:ind w:right="384" w:firstLineChars="200" w:firstLine="480"/>
        <w:rPr>
          <w:rFonts w:ascii="宋体" w:hAnsi="宋体"/>
          <w:sz w:val="24"/>
          <w:szCs w:val="24"/>
        </w:rPr>
      </w:pPr>
      <w:r>
        <w:rPr>
          <w:rFonts w:ascii="宋体" w:hAnsi="宋体" w:hint="eastAsia"/>
          <w:sz w:val="24"/>
          <w:szCs w:val="24"/>
        </w:rPr>
        <w:t>（一）本合同一式份，甲方份，乙方份。</w:t>
      </w:r>
    </w:p>
    <w:p w:rsidR="000E1F77" w:rsidRDefault="008A21DD">
      <w:pPr>
        <w:spacing w:line="440" w:lineRule="exact"/>
        <w:ind w:right="384" w:firstLineChars="200" w:firstLine="480"/>
        <w:rPr>
          <w:rFonts w:ascii="宋体" w:hAnsi="宋体"/>
          <w:sz w:val="24"/>
          <w:szCs w:val="24"/>
        </w:rPr>
      </w:pPr>
      <w:r>
        <w:rPr>
          <w:rFonts w:ascii="宋体" w:hAnsi="宋体" w:hint="eastAsia"/>
          <w:sz w:val="24"/>
          <w:szCs w:val="24"/>
        </w:rPr>
        <w:t>（二）本合同经甲乙双方法定代表人或授权代表签字、加盖单位公章后生效。</w:t>
      </w:r>
    </w:p>
    <w:p w:rsidR="000E1F77" w:rsidRDefault="000E1F77">
      <w:pPr>
        <w:spacing w:line="440" w:lineRule="exact"/>
        <w:rPr>
          <w:rFonts w:ascii="宋体" w:hAnsi="宋体"/>
          <w:sz w:val="24"/>
          <w:szCs w:val="24"/>
        </w:rPr>
      </w:pPr>
    </w:p>
    <w:p w:rsidR="000E1F77" w:rsidRDefault="000E1F77">
      <w:pPr>
        <w:spacing w:line="440" w:lineRule="exact"/>
        <w:rPr>
          <w:rFonts w:ascii="宋体" w:hAnsi="宋体"/>
          <w:sz w:val="24"/>
          <w:szCs w:val="24"/>
        </w:rPr>
      </w:pPr>
    </w:p>
    <w:p w:rsidR="000E1F77" w:rsidRDefault="008A21DD">
      <w:pPr>
        <w:spacing w:line="440" w:lineRule="exact"/>
        <w:rPr>
          <w:rFonts w:ascii="宋体" w:hAnsi="宋体"/>
          <w:sz w:val="24"/>
          <w:szCs w:val="24"/>
        </w:rPr>
      </w:pPr>
      <w:r>
        <w:rPr>
          <w:rFonts w:ascii="宋体" w:hAnsi="宋体" w:hint="eastAsia"/>
          <w:sz w:val="24"/>
          <w:szCs w:val="24"/>
        </w:rPr>
        <w:t xml:space="preserve">甲方（盖章）：重钢总医院                    乙方（盖章）： </w:t>
      </w:r>
    </w:p>
    <w:p w:rsidR="000E1F77" w:rsidRDefault="000E1F77">
      <w:pPr>
        <w:spacing w:line="440" w:lineRule="exact"/>
        <w:rPr>
          <w:rFonts w:ascii="宋体" w:hAnsi="宋体"/>
          <w:sz w:val="24"/>
          <w:szCs w:val="24"/>
        </w:rPr>
      </w:pPr>
    </w:p>
    <w:p w:rsidR="000E1F77" w:rsidRDefault="008A21DD">
      <w:pPr>
        <w:spacing w:line="440" w:lineRule="exact"/>
        <w:ind w:leftChars="10" w:left="4941" w:hangingChars="2050" w:hanging="4920"/>
        <w:jc w:val="left"/>
        <w:rPr>
          <w:rFonts w:ascii="宋体" w:hAnsi="宋体"/>
          <w:sz w:val="24"/>
          <w:szCs w:val="24"/>
        </w:rPr>
      </w:pPr>
      <w:r>
        <w:rPr>
          <w:rFonts w:ascii="宋体" w:hAnsi="宋体" w:hint="eastAsia"/>
          <w:sz w:val="24"/>
          <w:szCs w:val="24"/>
        </w:rPr>
        <w:t>地址：重庆市大渡口区大堰</w:t>
      </w:r>
      <w:proofErr w:type="gramStart"/>
      <w:r>
        <w:rPr>
          <w:rFonts w:ascii="宋体" w:hAnsi="宋体" w:hint="eastAsia"/>
          <w:sz w:val="24"/>
          <w:szCs w:val="24"/>
        </w:rPr>
        <w:t>三村特1号</w:t>
      </w:r>
      <w:proofErr w:type="gramEnd"/>
      <w:r>
        <w:rPr>
          <w:rFonts w:ascii="宋体" w:hAnsi="宋体" w:hint="eastAsia"/>
          <w:sz w:val="24"/>
          <w:szCs w:val="24"/>
        </w:rPr>
        <w:t xml:space="preserve">         地址：</w:t>
      </w:r>
    </w:p>
    <w:p w:rsidR="000E1F77" w:rsidRDefault="000E1F77">
      <w:pPr>
        <w:spacing w:line="440" w:lineRule="exact"/>
        <w:ind w:leftChars="207" w:left="6075" w:hangingChars="2350" w:hanging="5640"/>
        <w:jc w:val="left"/>
        <w:rPr>
          <w:rFonts w:ascii="宋体" w:hAnsi="宋体"/>
          <w:sz w:val="24"/>
          <w:szCs w:val="24"/>
        </w:rPr>
      </w:pPr>
    </w:p>
    <w:p w:rsidR="000E1F77" w:rsidRDefault="008A21DD">
      <w:pPr>
        <w:spacing w:line="440" w:lineRule="exact"/>
        <w:ind w:left="21"/>
        <w:rPr>
          <w:rFonts w:ascii="宋体" w:hAnsi="宋体"/>
          <w:sz w:val="24"/>
          <w:szCs w:val="24"/>
        </w:rPr>
      </w:pPr>
      <w:r>
        <w:rPr>
          <w:rFonts w:ascii="宋体" w:hAnsi="宋体" w:hint="eastAsia"/>
          <w:sz w:val="24"/>
          <w:szCs w:val="24"/>
        </w:rPr>
        <w:t>法定代表人或授权代表：                     法定代表人或授权代表：</w:t>
      </w:r>
    </w:p>
    <w:p w:rsidR="000E1F77" w:rsidRDefault="000E1F77">
      <w:pPr>
        <w:spacing w:line="440" w:lineRule="exact"/>
        <w:rPr>
          <w:rFonts w:ascii="宋体" w:hAnsi="宋体"/>
          <w:sz w:val="24"/>
          <w:szCs w:val="24"/>
        </w:rPr>
      </w:pPr>
    </w:p>
    <w:p w:rsidR="000E1F77" w:rsidRDefault="008A21DD">
      <w:pPr>
        <w:spacing w:line="440" w:lineRule="exact"/>
        <w:rPr>
          <w:rFonts w:ascii="宋体" w:hAnsi="宋体"/>
          <w:sz w:val="24"/>
          <w:szCs w:val="24"/>
        </w:rPr>
      </w:pPr>
      <w:r>
        <w:rPr>
          <w:rFonts w:ascii="宋体" w:hAnsi="宋体" w:hint="eastAsia"/>
          <w:sz w:val="24"/>
          <w:szCs w:val="24"/>
        </w:rPr>
        <w:t>签订日期：   年   月   日                  签订日期：   年   月   日</w:t>
      </w:r>
    </w:p>
    <w:p w:rsidR="000E1F77" w:rsidRDefault="000E1F77">
      <w:pPr>
        <w:rPr>
          <w:rFonts w:ascii="宋体" w:hAnsi="宋体"/>
        </w:rPr>
      </w:pPr>
    </w:p>
    <w:p w:rsidR="000E1F77" w:rsidRDefault="000E1F77">
      <w:pPr>
        <w:jc w:val="center"/>
        <w:rPr>
          <w:b/>
          <w:sz w:val="32"/>
          <w:szCs w:val="32"/>
        </w:rPr>
      </w:pPr>
    </w:p>
    <w:p w:rsidR="000E1F77" w:rsidRDefault="000E1F77">
      <w:pPr>
        <w:jc w:val="center"/>
        <w:rPr>
          <w:b/>
          <w:sz w:val="32"/>
          <w:szCs w:val="32"/>
        </w:rPr>
      </w:pPr>
    </w:p>
    <w:p w:rsidR="000E1F77" w:rsidRDefault="000E1F77">
      <w:pPr>
        <w:jc w:val="center"/>
        <w:rPr>
          <w:b/>
          <w:sz w:val="32"/>
          <w:szCs w:val="32"/>
        </w:rPr>
      </w:pPr>
    </w:p>
    <w:p w:rsidR="000E1F77" w:rsidRDefault="000E1F77">
      <w:pPr>
        <w:jc w:val="center"/>
        <w:rPr>
          <w:b/>
          <w:sz w:val="32"/>
          <w:szCs w:val="32"/>
        </w:rPr>
      </w:pPr>
    </w:p>
    <w:p w:rsidR="000E1F77" w:rsidRDefault="000E1F77">
      <w:pPr>
        <w:spacing w:line="300" w:lineRule="auto"/>
        <w:ind w:firstLineChars="200" w:firstLine="640"/>
        <w:rPr>
          <w:rFonts w:ascii="宋体"/>
          <w:kern w:val="0"/>
          <w:sz w:val="32"/>
          <w:szCs w:val="32"/>
        </w:rPr>
      </w:pPr>
    </w:p>
    <w:p w:rsidR="000E1F77" w:rsidRDefault="000E1F77">
      <w:pPr>
        <w:spacing w:line="300" w:lineRule="auto"/>
        <w:ind w:firstLineChars="200" w:firstLine="640"/>
        <w:rPr>
          <w:rFonts w:ascii="宋体"/>
          <w:kern w:val="0"/>
          <w:sz w:val="32"/>
          <w:szCs w:val="32"/>
        </w:rPr>
      </w:pPr>
    </w:p>
    <w:p w:rsidR="000E1F77" w:rsidRDefault="000E1F77">
      <w:pPr>
        <w:spacing w:line="300" w:lineRule="auto"/>
        <w:ind w:firstLineChars="200" w:firstLine="640"/>
        <w:rPr>
          <w:rFonts w:ascii="宋体"/>
          <w:kern w:val="0"/>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8A21DD">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第四章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三、营业执照副本；</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五、技术部分；</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六、其它须说明材料。</w:t>
      </w: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rsidP="001B74BF">
      <w:pPr>
        <w:tabs>
          <w:tab w:val="left" w:pos="360"/>
        </w:tabs>
        <w:spacing w:afterLines="50" w:line="480" w:lineRule="exact"/>
        <w:jc w:val="left"/>
        <w:rPr>
          <w:rFonts w:ascii="宋体" w:hAnsi="宋体" w:cs="宋体"/>
          <w:b/>
          <w:bCs/>
          <w:color w:val="000000"/>
        </w:rPr>
      </w:pPr>
    </w:p>
    <w:p w:rsidR="000E1F77" w:rsidRDefault="000E1F77" w:rsidP="001B74BF">
      <w:pPr>
        <w:tabs>
          <w:tab w:val="left" w:pos="360"/>
        </w:tabs>
        <w:spacing w:afterLines="50" w:line="480" w:lineRule="exact"/>
        <w:jc w:val="left"/>
        <w:rPr>
          <w:rFonts w:ascii="宋体" w:hAnsi="宋体" w:cs="宋体"/>
          <w:b/>
          <w:bCs/>
          <w:color w:val="000000"/>
        </w:rPr>
      </w:pPr>
    </w:p>
    <w:p w:rsidR="000E1F77" w:rsidRDefault="000E1F77" w:rsidP="001B74BF">
      <w:pPr>
        <w:tabs>
          <w:tab w:val="left" w:pos="360"/>
        </w:tabs>
        <w:spacing w:afterLines="50" w:line="480" w:lineRule="exact"/>
        <w:jc w:val="left"/>
        <w:rPr>
          <w:rFonts w:ascii="宋体" w:hAnsi="宋体" w:cs="宋体"/>
          <w:b/>
          <w:bCs/>
          <w:color w:val="000000"/>
        </w:rPr>
      </w:pPr>
    </w:p>
    <w:p w:rsidR="000E1F77" w:rsidRDefault="000E1F77" w:rsidP="001B74BF">
      <w:pPr>
        <w:tabs>
          <w:tab w:val="left" w:pos="360"/>
        </w:tabs>
        <w:spacing w:afterLines="50" w:line="480" w:lineRule="exact"/>
        <w:jc w:val="left"/>
        <w:rPr>
          <w:rFonts w:ascii="宋体" w:hAnsi="宋体" w:cs="宋体"/>
          <w:b/>
          <w:bCs/>
          <w:color w:val="000000"/>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0E1F77" w:rsidRDefault="008A21DD">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文件的全部内容，原意以含税价人民币（大写）</w:t>
      </w:r>
      <w:r>
        <w:rPr>
          <w:rFonts w:asciiTheme="minorEastAsia" w:hAnsiTheme="minorEastAsia" w:hint="eastAsia"/>
          <w:sz w:val="24"/>
          <w:szCs w:val="24"/>
          <w:u w:val="single"/>
        </w:rPr>
        <w:t xml:space="preserve">                  </w:t>
      </w:r>
      <w:r>
        <w:rPr>
          <w:rFonts w:asciiTheme="minorEastAsia" w:hAnsiTheme="minor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）的报价完成本项目并按合同约定履行义务。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（5）技术部分；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（6）其它须说明材料。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4"/>
          <w:pgSz w:w="11906" w:h="16838"/>
          <w:pgMar w:top="1276" w:right="1274" w:bottom="1135" w:left="1134" w:header="851" w:footer="992" w:gutter="0"/>
          <w:pgNumType w:start="1"/>
          <w:cols w:space="720"/>
          <w:docGrid w:type="lines" w:linePitch="312"/>
        </w:sectPr>
      </w:pPr>
    </w:p>
    <w:p w:rsidR="000E1F77" w:rsidRDefault="008A21DD">
      <w:pPr>
        <w:spacing w:line="276" w:lineRule="auto"/>
        <w:rPr>
          <w:rFonts w:ascii="宋体"/>
          <w:b/>
          <w:bCs/>
          <w:sz w:val="28"/>
          <w:szCs w:val="28"/>
        </w:rPr>
      </w:pPr>
      <w:r>
        <w:rPr>
          <w:rFonts w:ascii="宋体" w:hAnsi="宋体" w:cs="宋体" w:hint="eastAsia"/>
          <w:b/>
          <w:bCs/>
          <w:sz w:val="28"/>
          <w:szCs w:val="28"/>
        </w:rPr>
        <w:lastRenderedPageBreak/>
        <w:t>四、营业执照副本。</w:t>
      </w:r>
    </w:p>
    <w:p w:rsidR="000E1F77" w:rsidRDefault="008A21DD">
      <w:pPr>
        <w:spacing w:line="276" w:lineRule="auto"/>
        <w:rPr>
          <w:rFonts w:ascii="宋体"/>
          <w:b/>
          <w:bCs/>
          <w:color w:val="000000"/>
          <w:sz w:val="28"/>
          <w:szCs w:val="28"/>
        </w:rPr>
      </w:pPr>
      <w:r>
        <w:rPr>
          <w:rFonts w:ascii="宋体" w:hint="eastAsia"/>
          <w:b/>
          <w:bCs/>
          <w:color w:val="000000"/>
          <w:sz w:val="28"/>
          <w:szCs w:val="28"/>
        </w:rPr>
        <w:t>五、资质材料。</w:t>
      </w:r>
    </w:p>
    <w:p w:rsidR="000E1F77" w:rsidRDefault="008A21DD">
      <w:pPr>
        <w:spacing w:line="276" w:lineRule="auto"/>
        <w:rPr>
          <w:rFonts w:ascii="宋体"/>
          <w:b/>
          <w:bCs/>
          <w:color w:val="000000"/>
          <w:sz w:val="28"/>
          <w:szCs w:val="28"/>
        </w:rPr>
      </w:pPr>
      <w:r>
        <w:rPr>
          <w:rFonts w:ascii="宋体" w:hint="eastAsia"/>
          <w:b/>
          <w:bCs/>
          <w:color w:val="000000"/>
          <w:sz w:val="28"/>
          <w:szCs w:val="28"/>
        </w:rPr>
        <w:t>六、商务部分；</w:t>
      </w:r>
    </w:p>
    <w:p w:rsidR="000E1F77" w:rsidRDefault="008A21DD">
      <w:pPr>
        <w:spacing w:line="276" w:lineRule="auto"/>
        <w:rPr>
          <w:rFonts w:ascii="宋体"/>
          <w:b/>
          <w:bCs/>
          <w:color w:val="000000"/>
          <w:sz w:val="28"/>
          <w:szCs w:val="28"/>
        </w:rPr>
      </w:pPr>
      <w:r>
        <w:rPr>
          <w:rFonts w:ascii="宋体" w:hint="eastAsia"/>
          <w:b/>
          <w:bCs/>
          <w:color w:val="000000"/>
          <w:sz w:val="28"/>
          <w:szCs w:val="28"/>
        </w:rPr>
        <w:t>七、技术部分；</w:t>
      </w:r>
    </w:p>
    <w:p w:rsidR="000E1F77" w:rsidRDefault="008A21DD">
      <w:pPr>
        <w:spacing w:line="276" w:lineRule="auto"/>
        <w:rPr>
          <w:rFonts w:ascii="宋体"/>
          <w:b/>
          <w:bCs/>
          <w:color w:val="000000"/>
          <w:sz w:val="28"/>
          <w:szCs w:val="28"/>
        </w:rPr>
      </w:pPr>
      <w:r>
        <w:rPr>
          <w:rFonts w:ascii="宋体" w:hint="eastAsia"/>
          <w:b/>
          <w:bCs/>
          <w:color w:val="000000"/>
          <w:sz w:val="28"/>
          <w:szCs w:val="28"/>
        </w:rPr>
        <w:t>八、其它须说明材料。</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2C9" w:rsidRDefault="00A242C9" w:rsidP="000E1F77">
      <w:r>
        <w:separator/>
      </w:r>
    </w:p>
  </w:endnote>
  <w:endnote w:type="continuationSeparator" w:id="0">
    <w:p w:rsidR="00A242C9" w:rsidRDefault="00A242C9" w:rsidP="000E1F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11C" w:rsidRDefault="0098511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FF6A41">
    <w:pPr>
      <w:pStyle w:val="a8"/>
      <w:jc w:val="center"/>
    </w:pPr>
    <w:r w:rsidRPr="00FF6A41">
      <w:fldChar w:fldCharType="begin"/>
    </w:r>
    <w:r w:rsidR="008A21DD">
      <w:instrText xml:space="preserve"> PAGE   \* MERGEFORMAT </w:instrText>
    </w:r>
    <w:r w:rsidRPr="00FF6A41">
      <w:fldChar w:fldCharType="separate"/>
    </w:r>
    <w:r w:rsidR="008A21DD">
      <w:rPr>
        <w:lang w:val="zh-CN"/>
      </w:rPr>
      <w:t>2</w:t>
    </w:r>
    <w:r>
      <w:rPr>
        <w:lang w:val="zh-CN"/>
      </w:rPr>
      <w:fldChar w:fldCharType="end"/>
    </w:r>
  </w:p>
  <w:p w:rsidR="000E1F77" w:rsidRDefault="000E1F7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8"/>
      <w:jc w:val="center"/>
    </w:pPr>
  </w:p>
  <w:p w:rsidR="000E1F77" w:rsidRDefault="000E1F7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8A21DD">
    <w:pPr>
      <w:pStyle w:val="a8"/>
      <w:jc w:val="center"/>
    </w:pPr>
    <w:r>
      <w:rPr>
        <w:rFonts w:cs="宋体" w:hint="eastAsia"/>
      </w:rPr>
      <w:t>第</w:t>
    </w:r>
    <w:r w:rsidR="00FF6A41" w:rsidRPr="00FF6A41">
      <w:fldChar w:fldCharType="begin"/>
    </w:r>
    <w:r>
      <w:instrText xml:space="preserve"> PAGE   \* MERGEFORMAT </w:instrText>
    </w:r>
    <w:r w:rsidR="00FF6A41" w:rsidRPr="00FF6A41">
      <w:fldChar w:fldCharType="separate"/>
    </w:r>
    <w:r w:rsidR="003E120E" w:rsidRPr="003E120E">
      <w:rPr>
        <w:noProof/>
        <w:lang w:val="zh-CN"/>
      </w:rPr>
      <w:t>1</w:t>
    </w:r>
    <w:r w:rsidR="00FF6A41">
      <w:rPr>
        <w:lang w:val="zh-CN"/>
      </w:rPr>
      <w:fldChar w:fldCharType="end"/>
    </w:r>
    <w:r>
      <w:rPr>
        <w:rFonts w:cs="宋体" w:hint="eastAsia"/>
      </w:rPr>
      <w:t>页，共</w:t>
    </w:r>
    <w:r w:rsidR="00660656">
      <w:rPr>
        <w:rFonts w:hint="eastAsia"/>
      </w:rPr>
      <w:t>18</w:t>
    </w:r>
    <w:r>
      <w:rPr>
        <w:rFonts w:cs="宋体" w:hint="eastAsia"/>
      </w:rPr>
      <w:t>页</w:t>
    </w:r>
  </w:p>
  <w:p w:rsidR="000E1F77" w:rsidRDefault="000E1F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2C9" w:rsidRDefault="00A242C9" w:rsidP="000E1F77">
      <w:r>
        <w:separator/>
      </w:r>
    </w:p>
  </w:footnote>
  <w:footnote w:type="continuationSeparator" w:id="0">
    <w:p w:rsidR="00A242C9" w:rsidRDefault="00A242C9"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11C" w:rsidRDefault="0098511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1193F"/>
    <w:rsid w:val="00031FE1"/>
    <w:rsid w:val="000461A9"/>
    <w:rsid w:val="000766DE"/>
    <w:rsid w:val="000835B3"/>
    <w:rsid w:val="00084B4F"/>
    <w:rsid w:val="000A42DA"/>
    <w:rsid w:val="000E16A1"/>
    <w:rsid w:val="000E1F77"/>
    <w:rsid w:val="000E202C"/>
    <w:rsid w:val="000F264B"/>
    <w:rsid w:val="000F39AC"/>
    <w:rsid w:val="000F6CEE"/>
    <w:rsid w:val="001406ED"/>
    <w:rsid w:val="00161E43"/>
    <w:rsid w:val="0016580F"/>
    <w:rsid w:val="001B74BF"/>
    <w:rsid w:val="00203815"/>
    <w:rsid w:val="0020584A"/>
    <w:rsid w:val="00214E8B"/>
    <w:rsid w:val="00244BBF"/>
    <w:rsid w:val="002B0C62"/>
    <w:rsid w:val="002B4DA6"/>
    <w:rsid w:val="002C4305"/>
    <w:rsid w:val="002C4EEC"/>
    <w:rsid w:val="002C554A"/>
    <w:rsid w:val="002E6B48"/>
    <w:rsid w:val="002F57F2"/>
    <w:rsid w:val="00306D9B"/>
    <w:rsid w:val="00321F49"/>
    <w:rsid w:val="0033168D"/>
    <w:rsid w:val="00333907"/>
    <w:rsid w:val="003C1FA7"/>
    <w:rsid w:val="003E120E"/>
    <w:rsid w:val="00411741"/>
    <w:rsid w:val="004354E9"/>
    <w:rsid w:val="004524D4"/>
    <w:rsid w:val="004603D6"/>
    <w:rsid w:val="004C771E"/>
    <w:rsid w:val="004F64CA"/>
    <w:rsid w:val="004F7251"/>
    <w:rsid w:val="004F7B00"/>
    <w:rsid w:val="005002B4"/>
    <w:rsid w:val="005115BF"/>
    <w:rsid w:val="005311DE"/>
    <w:rsid w:val="00557762"/>
    <w:rsid w:val="0058698D"/>
    <w:rsid w:val="00591C89"/>
    <w:rsid w:val="005A1A53"/>
    <w:rsid w:val="005A600A"/>
    <w:rsid w:val="005E24A6"/>
    <w:rsid w:val="005E77B7"/>
    <w:rsid w:val="005F6FAE"/>
    <w:rsid w:val="0061033A"/>
    <w:rsid w:val="00623998"/>
    <w:rsid w:val="00660656"/>
    <w:rsid w:val="00663B12"/>
    <w:rsid w:val="006643B9"/>
    <w:rsid w:val="00670D82"/>
    <w:rsid w:val="00673FAD"/>
    <w:rsid w:val="006A03AB"/>
    <w:rsid w:val="006B62DB"/>
    <w:rsid w:val="006C4A11"/>
    <w:rsid w:val="006E122E"/>
    <w:rsid w:val="00707A70"/>
    <w:rsid w:val="00726136"/>
    <w:rsid w:val="007368FF"/>
    <w:rsid w:val="00765667"/>
    <w:rsid w:val="007F7CD2"/>
    <w:rsid w:val="0080096B"/>
    <w:rsid w:val="00810C5C"/>
    <w:rsid w:val="008147AD"/>
    <w:rsid w:val="00881C75"/>
    <w:rsid w:val="008A21DD"/>
    <w:rsid w:val="008B172F"/>
    <w:rsid w:val="008D2702"/>
    <w:rsid w:val="008E1560"/>
    <w:rsid w:val="00927A2A"/>
    <w:rsid w:val="00930E37"/>
    <w:rsid w:val="0098511C"/>
    <w:rsid w:val="009B64FE"/>
    <w:rsid w:val="009F4540"/>
    <w:rsid w:val="00A22D65"/>
    <w:rsid w:val="00A242C9"/>
    <w:rsid w:val="00A305F1"/>
    <w:rsid w:val="00A42B44"/>
    <w:rsid w:val="00A63AF8"/>
    <w:rsid w:val="00A73FC4"/>
    <w:rsid w:val="00A94187"/>
    <w:rsid w:val="00AA7419"/>
    <w:rsid w:val="00AD557A"/>
    <w:rsid w:val="00B2182E"/>
    <w:rsid w:val="00B25798"/>
    <w:rsid w:val="00B2579D"/>
    <w:rsid w:val="00B75A28"/>
    <w:rsid w:val="00BB1BBB"/>
    <w:rsid w:val="00BE4A57"/>
    <w:rsid w:val="00BF0937"/>
    <w:rsid w:val="00C1645F"/>
    <w:rsid w:val="00C30E74"/>
    <w:rsid w:val="00C57F5C"/>
    <w:rsid w:val="00CC41DE"/>
    <w:rsid w:val="00CD4F84"/>
    <w:rsid w:val="00CF2BE1"/>
    <w:rsid w:val="00D07639"/>
    <w:rsid w:val="00D3043C"/>
    <w:rsid w:val="00D351BE"/>
    <w:rsid w:val="00D40BB0"/>
    <w:rsid w:val="00D65821"/>
    <w:rsid w:val="00D72C31"/>
    <w:rsid w:val="00DA61B0"/>
    <w:rsid w:val="00DB4CB8"/>
    <w:rsid w:val="00DD3740"/>
    <w:rsid w:val="00DE4747"/>
    <w:rsid w:val="00DF0369"/>
    <w:rsid w:val="00E0099D"/>
    <w:rsid w:val="00E174C0"/>
    <w:rsid w:val="00E20C16"/>
    <w:rsid w:val="00E369B2"/>
    <w:rsid w:val="00E82B51"/>
    <w:rsid w:val="00E94C8F"/>
    <w:rsid w:val="00EA31D7"/>
    <w:rsid w:val="00F03074"/>
    <w:rsid w:val="00F07B16"/>
    <w:rsid w:val="00F770E6"/>
    <w:rsid w:val="00FA4D60"/>
    <w:rsid w:val="00FB47D2"/>
    <w:rsid w:val="00FF02E4"/>
    <w:rsid w:val="00FF0575"/>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99"/>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73843F-1A8F-483C-9A7B-D7202810D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1632</Words>
  <Characters>9304</Characters>
  <Application>Microsoft Office Word</Application>
  <DocSecurity>0</DocSecurity>
  <Lines>77</Lines>
  <Paragraphs>21</Paragraphs>
  <ScaleCrop>false</ScaleCrop>
  <Company>Microsoft</Company>
  <LinksUpToDate>false</LinksUpToDate>
  <CharactersWithSpaces>10915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2021-05-19T02:12:00Z</cp:lastPrinted>
  <dcterms:created xsi:type="dcterms:W3CDTF">2021-12-20T09:08:00Z</dcterms:created>
  <dcterms:modified xsi:type="dcterms:W3CDTF">2021-12-20T09:08:00Z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