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sz w:val="24"/>
        </w:rPr>
      </w:pPr>
      <w:r>
        <w:rPr>
          <w:rFonts w:hint="eastAsia" w:ascii="宋体" w:hAnsi="宋体" w:cs="宋体"/>
          <w:sz w:val="36"/>
          <w:szCs w:val="36"/>
        </w:rPr>
        <w:t>采  购  公  告</w:t>
      </w:r>
    </w:p>
    <w:p>
      <w:pPr>
        <w:spacing w:line="440" w:lineRule="exact"/>
        <w:jc w:val="center"/>
        <w:rPr>
          <w:rFonts w:hint="eastAsia" w:ascii="宋体" w:hAnsi="宋体" w:cs="宋体"/>
          <w:sz w:val="24"/>
        </w:rPr>
      </w:pPr>
    </w:p>
    <w:p>
      <w:pPr>
        <w:ind w:firstLine="480" w:firstLineChars="200"/>
        <w:jc w:val="left"/>
        <w:rPr>
          <w:rFonts w:hint="eastAsia" w:ascii="宋体" w:hAnsi="宋体" w:cs="宋体"/>
          <w:sz w:val="24"/>
        </w:rPr>
      </w:pPr>
      <w:r>
        <w:rPr>
          <w:rFonts w:hint="eastAsia" w:ascii="宋体" w:hAnsi="宋体" w:cs="宋体"/>
          <w:sz w:val="24"/>
        </w:rPr>
        <w:t>重庆医药集团供应链管理有限公司拟采购重钢总医院所需设备采购：</w:t>
      </w:r>
    </w:p>
    <w:p>
      <w:pPr>
        <w:numPr>
          <w:ilvl w:val="0"/>
          <w:numId w:val="0"/>
        </w:numPr>
        <w:ind w:leftChars="0"/>
        <w:jc w:val="left"/>
        <w:rPr>
          <w:rFonts w:hint="eastAsia" w:ascii="宋体" w:hAnsi="宋体" w:cs="宋体"/>
          <w:color w:val="auto"/>
          <w:sz w:val="24"/>
          <w:lang w:eastAsia="zh-CN"/>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耳鸣康复治疗仪</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2</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耳鼻咽喉科</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6.5</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2"/>
        </w:numPr>
        <w:jc w:val="left"/>
        <w:rPr>
          <w:rFonts w:hint="eastAsia" w:ascii="宋体" w:hAnsi="宋体" w:cs="宋体"/>
          <w:color w:val="auto"/>
          <w:sz w:val="24"/>
          <w:lang w:eastAsia="zh-CN"/>
        </w:rPr>
      </w:pP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2"/>
        </w:numPr>
        <w:jc w:val="left"/>
        <w:rPr>
          <w:rFonts w:hint="eastAsia" w:ascii="宋体" w:hAnsi="宋体" w:cs="宋体"/>
          <w:color w:val="auto"/>
          <w:sz w:val="24"/>
          <w:lang w:eastAsia="zh-CN"/>
        </w:rPr>
      </w:pPr>
      <w:r>
        <w:rPr>
          <w:rFonts w:hint="eastAsia" w:ascii="宋体" w:hAnsi="宋体" w:cs="宋体"/>
          <w:color w:val="auto"/>
          <w:sz w:val="24"/>
          <w:lang w:eastAsia="zh-CN"/>
        </w:rPr>
        <w:t>输出频率在</w:t>
      </w:r>
      <w:r>
        <w:rPr>
          <w:rFonts w:hint="eastAsia" w:ascii="宋体" w:hAnsi="宋体" w:cs="宋体"/>
          <w:color w:val="auto"/>
          <w:sz w:val="24"/>
          <w:lang w:val="en-US" w:eastAsia="zh-CN"/>
        </w:rPr>
        <w:t>70-22000Hz，允许误差±20%；</w:t>
      </w:r>
    </w:p>
    <w:p>
      <w:pPr>
        <w:numPr>
          <w:ilvl w:val="0"/>
          <w:numId w:val="2"/>
        </w:numPr>
        <w:jc w:val="left"/>
        <w:rPr>
          <w:rFonts w:hint="eastAsia" w:ascii="宋体" w:hAnsi="宋体" w:cs="宋体"/>
          <w:color w:val="auto"/>
          <w:sz w:val="24"/>
          <w:lang w:eastAsia="zh-CN"/>
        </w:rPr>
      </w:pPr>
      <w:r>
        <w:rPr>
          <w:rFonts w:hint="eastAsia" w:ascii="宋体" w:hAnsi="宋体" w:cs="宋体"/>
          <w:color w:val="auto"/>
          <w:sz w:val="24"/>
          <w:lang w:val="en-US" w:eastAsia="zh-CN"/>
        </w:rPr>
        <w:t>0-115db连续可调，输出方式分间断或者连续，误差范围±10%；</w:t>
      </w:r>
    </w:p>
    <w:p>
      <w:pPr>
        <w:numPr>
          <w:ilvl w:val="0"/>
          <w:numId w:val="2"/>
        </w:numPr>
        <w:jc w:val="left"/>
        <w:rPr>
          <w:rFonts w:hint="eastAsia" w:ascii="宋体" w:hAnsi="宋体" w:cs="宋体"/>
          <w:color w:val="auto"/>
          <w:sz w:val="24"/>
          <w:lang w:eastAsia="zh-CN"/>
        </w:rPr>
      </w:pPr>
      <w:r>
        <w:rPr>
          <w:rFonts w:hint="eastAsia" w:ascii="宋体" w:hAnsi="宋体" w:cs="宋体"/>
          <w:color w:val="auto"/>
          <w:sz w:val="24"/>
          <w:lang w:val="en-US" w:eastAsia="zh-CN"/>
        </w:rPr>
        <w:t>治疗时间30分钟，误差范围±10%；</w:t>
      </w:r>
    </w:p>
    <w:p>
      <w:pPr>
        <w:numPr>
          <w:ilvl w:val="0"/>
          <w:numId w:val="2"/>
        </w:numPr>
        <w:jc w:val="left"/>
        <w:rPr>
          <w:rFonts w:hint="eastAsia" w:ascii="宋体" w:hAnsi="宋体" w:cs="宋体"/>
          <w:color w:val="auto"/>
          <w:sz w:val="24"/>
          <w:lang w:eastAsia="zh-CN"/>
        </w:rPr>
      </w:pPr>
      <w:r>
        <w:rPr>
          <w:rFonts w:hint="eastAsia" w:ascii="宋体" w:hAnsi="宋体" w:cs="宋体"/>
          <w:color w:val="auto"/>
          <w:sz w:val="24"/>
          <w:lang w:val="en-US" w:eastAsia="zh-CN"/>
        </w:rPr>
        <w:t>配置：DZE耳鸣康复治疗仪主机1台，耳机1副，耳机挂架1只；</w:t>
      </w:r>
    </w:p>
    <w:p>
      <w:pPr>
        <w:numPr>
          <w:ilvl w:val="0"/>
          <w:numId w:val="0"/>
        </w:numPr>
        <w:ind w:leftChars="0"/>
        <w:jc w:val="left"/>
        <w:rPr>
          <w:rFonts w:hint="eastAsia" w:ascii="宋体" w:hAnsi="宋体" w:cs="宋体"/>
          <w:color w:val="auto"/>
          <w:sz w:val="24"/>
          <w:lang w:eastAsia="zh-CN"/>
        </w:rPr>
      </w:pPr>
      <w:r>
        <w:rPr>
          <w:rFonts w:hint="eastAsia" w:ascii="宋体" w:hAnsi="宋体" w:cs="宋体"/>
          <w:color w:val="auto"/>
          <w:sz w:val="24"/>
          <w:lang w:val="en-US" w:eastAsia="zh-CN"/>
        </w:rPr>
        <w:t>6、</w:t>
      </w:r>
      <w:r>
        <w:rPr>
          <w:rFonts w:hint="eastAsia" w:ascii="宋体" w:hAnsi="宋体" w:cs="宋体"/>
          <w:color w:val="auto"/>
          <w:sz w:val="24"/>
          <w:lang w:eastAsia="zh-CN"/>
        </w:rPr>
        <w:t>整机质保贰年及以上。</w:t>
      </w:r>
    </w:p>
    <w:p>
      <w:pPr>
        <w:numPr>
          <w:ilvl w:val="0"/>
          <w:numId w:val="0"/>
        </w:numPr>
        <w:jc w:val="left"/>
        <w:rPr>
          <w:rFonts w:hint="eastAsia" w:ascii="宋体" w:hAnsi="宋体" w:cs="宋体"/>
          <w:color w:val="auto"/>
          <w:sz w:val="24"/>
          <w:lang w:eastAsia="zh-CN"/>
        </w:rPr>
      </w:pPr>
    </w:p>
    <w:p>
      <w:pPr>
        <w:numPr>
          <w:ilvl w:val="0"/>
          <w:numId w:val="0"/>
        </w:numPr>
        <w:jc w:val="left"/>
        <w:rPr>
          <w:rFonts w:hint="eastAsia" w:ascii="宋体" w:hAnsi="宋体" w:cs="宋体"/>
          <w:color w:val="auto"/>
          <w:sz w:val="24"/>
          <w:lang w:eastAsia="zh-CN"/>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鼓膜治疗仪</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1</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耳鼻咽喉科</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7</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3"/>
        </w:numPr>
        <w:jc w:val="left"/>
        <w:rPr>
          <w:rFonts w:hint="eastAsia" w:ascii="宋体" w:hAnsi="宋体" w:cs="宋体"/>
          <w:color w:val="auto"/>
          <w:sz w:val="24"/>
          <w:lang w:eastAsia="zh-CN"/>
        </w:rPr>
      </w:pP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3"/>
        </w:numPr>
        <w:jc w:val="left"/>
        <w:rPr>
          <w:rFonts w:hint="eastAsia" w:ascii="宋体" w:hAnsi="宋体" w:cs="宋体"/>
          <w:color w:val="auto"/>
          <w:sz w:val="24"/>
          <w:lang w:eastAsia="zh-CN"/>
        </w:rPr>
      </w:pPr>
      <w:r>
        <w:rPr>
          <w:rFonts w:hint="eastAsia" w:ascii="宋体" w:hAnsi="宋体" w:cs="宋体"/>
          <w:color w:val="auto"/>
          <w:sz w:val="24"/>
          <w:lang w:eastAsia="zh-CN"/>
        </w:rPr>
        <w:t>气导头单向脉动气体容量：最大排气量为</w:t>
      </w:r>
      <w:r>
        <w:rPr>
          <w:rFonts w:hint="eastAsia" w:ascii="宋体" w:hAnsi="宋体" w:cs="宋体"/>
          <w:color w:val="auto"/>
          <w:sz w:val="24"/>
          <w:lang w:val="en-US" w:eastAsia="zh-CN"/>
        </w:rPr>
        <w:t>9ml±20%；</w:t>
      </w:r>
    </w:p>
    <w:p>
      <w:pPr>
        <w:numPr>
          <w:ilvl w:val="0"/>
          <w:numId w:val="3"/>
        </w:numPr>
        <w:jc w:val="left"/>
        <w:rPr>
          <w:rFonts w:hint="eastAsia" w:ascii="宋体" w:hAnsi="宋体" w:cs="宋体"/>
          <w:color w:val="auto"/>
          <w:sz w:val="24"/>
          <w:lang w:eastAsia="zh-CN"/>
        </w:rPr>
      </w:pPr>
      <w:r>
        <w:rPr>
          <w:rFonts w:hint="eastAsia" w:ascii="宋体" w:hAnsi="宋体" w:cs="宋体"/>
          <w:color w:val="auto"/>
          <w:sz w:val="24"/>
          <w:lang w:val="en-US" w:eastAsia="zh-CN"/>
        </w:rPr>
        <w:t>气导头单向脉动最大气压值：不大于15Kpa；</w:t>
      </w:r>
    </w:p>
    <w:p>
      <w:pPr>
        <w:numPr>
          <w:ilvl w:val="0"/>
          <w:numId w:val="3"/>
        </w:numPr>
        <w:jc w:val="left"/>
        <w:rPr>
          <w:rFonts w:hint="eastAsia" w:ascii="宋体" w:hAnsi="宋体" w:cs="宋体"/>
          <w:color w:val="auto"/>
          <w:sz w:val="24"/>
          <w:lang w:eastAsia="zh-CN"/>
        </w:rPr>
      </w:pPr>
      <w:r>
        <w:rPr>
          <w:rFonts w:hint="eastAsia" w:ascii="宋体" w:hAnsi="宋体" w:cs="宋体"/>
          <w:color w:val="auto"/>
          <w:sz w:val="24"/>
          <w:lang w:val="en-US" w:eastAsia="zh-CN"/>
        </w:rPr>
        <w:t>气导头气体脉动频率10次/min-120次/min；设定脉动频率误差范围小于±15%；</w:t>
      </w:r>
    </w:p>
    <w:p>
      <w:pPr>
        <w:numPr>
          <w:ilvl w:val="0"/>
          <w:numId w:val="3"/>
        </w:numPr>
        <w:jc w:val="left"/>
        <w:rPr>
          <w:rFonts w:hint="eastAsia" w:ascii="宋体" w:hAnsi="宋体" w:cs="宋体"/>
          <w:color w:val="auto"/>
          <w:sz w:val="24"/>
          <w:lang w:eastAsia="zh-CN"/>
        </w:rPr>
      </w:pPr>
      <w:r>
        <w:rPr>
          <w:rFonts w:hint="eastAsia" w:ascii="宋体" w:hAnsi="宋体" w:cs="宋体"/>
          <w:color w:val="auto"/>
          <w:sz w:val="24"/>
          <w:lang w:val="en-US" w:eastAsia="zh-CN"/>
        </w:rPr>
        <w:t>治疗时间：0-99（min，h），任意设定，定时显示误差范围不大于±10%；</w:t>
      </w:r>
    </w:p>
    <w:p>
      <w:pPr>
        <w:numPr>
          <w:ilvl w:val="0"/>
          <w:numId w:val="3"/>
        </w:numPr>
        <w:jc w:val="left"/>
        <w:rPr>
          <w:rFonts w:hint="eastAsia" w:ascii="宋体" w:hAnsi="宋体" w:cs="宋体"/>
          <w:color w:val="auto"/>
          <w:sz w:val="24"/>
          <w:lang w:eastAsia="zh-CN"/>
        </w:rPr>
      </w:pPr>
      <w:r>
        <w:rPr>
          <w:rFonts w:hint="eastAsia" w:ascii="宋体" w:hAnsi="宋体" w:cs="宋体"/>
          <w:color w:val="auto"/>
          <w:sz w:val="24"/>
          <w:lang w:eastAsia="zh-CN"/>
        </w:rPr>
        <w:t>气导头端头噪音应不大于</w:t>
      </w:r>
      <w:r>
        <w:rPr>
          <w:rFonts w:hint="eastAsia" w:ascii="宋体" w:hAnsi="宋体" w:cs="宋体"/>
          <w:color w:val="auto"/>
          <w:sz w:val="24"/>
          <w:lang w:val="en-US" w:eastAsia="zh-CN"/>
        </w:rPr>
        <w:t>60dB；</w:t>
      </w:r>
    </w:p>
    <w:p>
      <w:pPr>
        <w:numPr>
          <w:ilvl w:val="0"/>
          <w:numId w:val="3"/>
        </w:numPr>
        <w:jc w:val="left"/>
        <w:rPr>
          <w:rFonts w:hint="eastAsia" w:ascii="宋体" w:hAnsi="宋体" w:cs="宋体"/>
          <w:color w:val="auto"/>
          <w:sz w:val="24"/>
          <w:lang w:eastAsia="zh-CN"/>
        </w:rPr>
      </w:pPr>
      <w:r>
        <w:rPr>
          <w:rFonts w:hint="eastAsia" w:ascii="宋体" w:hAnsi="宋体" w:cs="宋体"/>
          <w:color w:val="auto"/>
          <w:sz w:val="24"/>
          <w:lang w:eastAsia="zh-CN"/>
        </w:rPr>
        <w:t>音乐提示：治疗结束有音乐提示；</w:t>
      </w:r>
    </w:p>
    <w:p>
      <w:pPr>
        <w:numPr>
          <w:ilvl w:val="0"/>
          <w:numId w:val="3"/>
        </w:numPr>
        <w:jc w:val="left"/>
        <w:rPr>
          <w:rFonts w:hint="eastAsia" w:ascii="宋体" w:hAnsi="宋体" w:cs="宋体"/>
          <w:color w:val="auto"/>
          <w:sz w:val="24"/>
          <w:lang w:eastAsia="zh-CN"/>
        </w:rPr>
      </w:pPr>
      <w:r>
        <w:rPr>
          <w:rFonts w:hint="eastAsia" w:ascii="宋体" w:hAnsi="宋体" w:cs="宋体"/>
          <w:color w:val="auto"/>
          <w:sz w:val="24"/>
          <w:lang w:eastAsia="zh-CN"/>
        </w:rPr>
        <w:t>配置：鼓膜治疗仪主机</w:t>
      </w:r>
      <w:r>
        <w:rPr>
          <w:rFonts w:hint="eastAsia" w:ascii="宋体" w:hAnsi="宋体" w:cs="宋体"/>
          <w:color w:val="auto"/>
          <w:sz w:val="24"/>
          <w:lang w:val="en-US" w:eastAsia="zh-CN"/>
        </w:rPr>
        <w:t>1台、治疗听筒2副、治疗听筒挂架2个；</w:t>
      </w:r>
    </w:p>
    <w:p>
      <w:pPr>
        <w:numPr>
          <w:ilvl w:val="0"/>
          <w:numId w:val="0"/>
        </w:numPr>
        <w:ind w:leftChars="0"/>
        <w:jc w:val="left"/>
        <w:rPr>
          <w:rFonts w:hint="eastAsia" w:ascii="宋体" w:hAnsi="宋体" w:eastAsia="宋体" w:cs="宋体"/>
          <w:color w:val="auto"/>
          <w:sz w:val="24"/>
          <w:lang w:eastAsia="zh-CN"/>
        </w:rPr>
      </w:pPr>
      <w:r>
        <w:rPr>
          <w:rFonts w:hint="eastAsia" w:ascii="宋体" w:hAnsi="宋体" w:cs="宋体"/>
          <w:color w:val="auto"/>
          <w:sz w:val="24"/>
          <w:lang w:val="en-US" w:eastAsia="zh-CN"/>
        </w:rPr>
        <w:t>9、</w:t>
      </w:r>
      <w:r>
        <w:rPr>
          <w:rFonts w:hint="eastAsia" w:ascii="宋体" w:hAnsi="宋体" w:cs="宋体"/>
          <w:color w:val="auto"/>
          <w:sz w:val="24"/>
          <w:lang w:eastAsia="zh-CN"/>
        </w:rPr>
        <w:t>整机质保贰年及以上。</w:t>
      </w:r>
    </w:p>
    <w:p>
      <w:pPr>
        <w:jc w:val="left"/>
        <w:rPr>
          <w:rFonts w:hint="eastAsia" w:ascii="宋体" w:hAnsi="宋体" w:cs="宋体"/>
          <w:sz w:val="24"/>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电子鼻咽喉检查镜</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3</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耳鼻咽喉科</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30</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视野角度≥</w:t>
      </w:r>
      <w:r>
        <w:rPr>
          <w:rFonts w:hint="eastAsia" w:ascii="宋体" w:hAnsi="宋体" w:cs="宋体"/>
          <w:color w:val="auto"/>
          <w:sz w:val="24"/>
          <w:lang w:val="en-US" w:eastAsia="zh-CN"/>
        </w:rPr>
        <w:t>90°；</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val="en-US" w:eastAsia="zh-CN"/>
        </w:rPr>
        <w:t>景深</w:t>
      </w:r>
      <w:r>
        <w:rPr>
          <w:rFonts w:hint="eastAsia" w:ascii="宋体" w:hAnsi="宋体" w:cs="宋体"/>
          <w:color w:val="auto"/>
          <w:sz w:val="24"/>
          <w:lang w:eastAsia="zh-CN"/>
        </w:rPr>
        <w:t>≥</w:t>
      </w:r>
      <w:r>
        <w:rPr>
          <w:rFonts w:hint="eastAsia" w:ascii="宋体" w:hAnsi="宋体" w:cs="宋体"/>
          <w:color w:val="auto"/>
          <w:sz w:val="24"/>
          <w:lang w:val="en-US" w:eastAsia="zh-CN"/>
        </w:rPr>
        <w:t>3-50mm；</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val="en-US" w:eastAsia="zh-CN"/>
        </w:rPr>
        <w:t>弯曲角度：上/下</w:t>
      </w:r>
      <w:r>
        <w:rPr>
          <w:rFonts w:hint="eastAsia" w:ascii="宋体" w:hAnsi="宋体" w:cs="宋体"/>
          <w:color w:val="auto"/>
          <w:sz w:val="24"/>
          <w:lang w:eastAsia="zh-CN"/>
        </w:rPr>
        <w:t>≥</w:t>
      </w:r>
      <w:r>
        <w:rPr>
          <w:rFonts w:hint="eastAsia" w:ascii="宋体" w:hAnsi="宋体" w:cs="宋体"/>
          <w:color w:val="auto"/>
          <w:sz w:val="24"/>
          <w:lang w:val="en-US" w:eastAsia="zh-CN"/>
        </w:rPr>
        <w:t>130°/130°；</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先端部直径≤</w:t>
      </w:r>
      <w:r>
        <w:rPr>
          <w:rFonts w:hint="eastAsia" w:ascii="宋体" w:hAnsi="宋体" w:eastAsia="宋体" w:cs="宋体"/>
          <w:color w:val="auto"/>
          <w:sz w:val="24"/>
          <w:lang w:eastAsia="zh-CN"/>
        </w:rPr>
        <w:t>Ø</w:t>
      </w:r>
      <w:r>
        <w:rPr>
          <w:rFonts w:hint="eastAsia" w:ascii="宋体" w:hAnsi="宋体" w:cs="宋体"/>
          <w:color w:val="auto"/>
          <w:sz w:val="24"/>
          <w:lang w:val="en-US" w:eastAsia="zh-CN"/>
        </w:rPr>
        <w:t>2.9mm；</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弯曲部直径≤</w:t>
      </w:r>
      <w:r>
        <w:rPr>
          <w:rFonts w:hint="eastAsia" w:ascii="宋体" w:hAnsi="宋体" w:eastAsia="宋体" w:cs="宋体"/>
          <w:color w:val="auto"/>
          <w:sz w:val="24"/>
          <w:lang w:eastAsia="zh-CN"/>
        </w:rPr>
        <w:t>Ø</w:t>
      </w:r>
      <w:r>
        <w:rPr>
          <w:rFonts w:hint="eastAsia" w:ascii="宋体" w:hAnsi="宋体" w:cs="宋体"/>
          <w:color w:val="auto"/>
          <w:sz w:val="24"/>
          <w:lang w:val="en-US" w:eastAsia="zh-CN"/>
        </w:rPr>
        <w:t>3.2mm；</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钳道内径</w:t>
      </w:r>
      <w:r>
        <w:rPr>
          <w:rFonts w:hint="eastAsia" w:ascii="宋体" w:hAnsi="宋体" w:cs="宋体"/>
          <w:color w:val="auto"/>
          <w:sz w:val="24"/>
          <w:lang w:val="en-US" w:eastAsia="zh-CN"/>
        </w:rPr>
        <w:t>--；</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val="en-US" w:eastAsia="zh-CN"/>
        </w:rPr>
        <w:t>有效长度≥300mm；</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val="en-US" w:eastAsia="zh-CN"/>
        </w:rPr>
        <w:t>CCD像素≥百万像素；</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先端光源</w:t>
      </w:r>
      <w:r>
        <w:rPr>
          <w:rFonts w:hint="eastAsia" w:ascii="宋体" w:hAnsi="宋体" w:cs="宋体"/>
          <w:color w:val="auto"/>
          <w:sz w:val="24"/>
          <w:lang w:val="en-US" w:eastAsia="zh-CN"/>
        </w:rPr>
        <w:t xml:space="preserve"> 双灯设计；</w:t>
      </w:r>
    </w:p>
    <w:p>
      <w:pPr>
        <w:numPr>
          <w:ilvl w:val="0"/>
          <w:numId w:val="4"/>
        </w:numPr>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兼容科室现有内镜主机；</w:t>
      </w:r>
    </w:p>
    <w:p>
      <w:pPr>
        <w:numPr>
          <w:ilvl w:val="0"/>
          <w:numId w:val="0"/>
        </w:numPr>
        <w:ind w:leftChars="0"/>
        <w:jc w:val="left"/>
        <w:rPr>
          <w:rFonts w:hint="eastAsia" w:ascii="宋体" w:hAnsi="宋体" w:cs="宋体"/>
          <w:color w:val="auto"/>
          <w:sz w:val="24"/>
          <w:lang w:eastAsia="zh-CN"/>
        </w:rPr>
      </w:pPr>
      <w:r>
        <w:rPr>
          <w:rFonts w:hint="eastAsia" w:ascii="宋体" w:hAnsi="宋体" w:cs="宋体"/>
          <w:color w:val="auto"/>
          <w:sz w:val="24"/>
          <w:lang w:val="en-US" w:eastAsia="zh-CN"/>
        </w:rPr>
        <w:t>12、</w:t>
      </w:r>
      <w:r>
        <w:rPr>
          <w:rFonts w:hint="eastAsia" w:ascii="宋体" w:hAnsi="宋体" w:cs="宋体"/>
          <w:color w:val="auto"/>
          <w:sz w:val="24"/>
          <w:lang w:eastAsia="zh-CN"/>
        </w:rPr>
        <w:t>整机质保贰年及以上。</w:t>
      </w:r>
    </w:p>
    <w:p>
      <w:pPr>
        <w:jc w:val="left"/>
        <w:rPr>
          <w:rFonts w:hint="eastAsia" w:ascii="宋体" w:hAnsi="宋体" w:cs="宋体"/>
          <w:sz w:val="24"/>
        </w:rPr>
      </w:pPr>
    </w:p>
    <w:p>
      <w:pPr>
        <w:jc w:val="left"/>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hint="eastAsia" w:ascii="宋体" w:hAnsi="宋体" w:cs="宋体"/>
          <w:sz w:val="24"/>
        </w:rPr>
      </w:pPr>
      <w:r>
        <w:rPr>
          <w:rFonts w:hint="eastAsia" w:ascii="宋体" w:hAnsi="宋体" w:cs="宋体"/>
          <w:sz w:val="24"/>
        </w:rPr>
        <w:t>报名时间：自挂网之日起5个工作日止</w:t>
      </w:r>
    </w:p>
    <w:p>
      <w:pPr>
        <w:ind w:firstLine="480" w:firstLineChars="200"/>
        <w:jc w:val="left"/>
        <w:rPr>
          <w:rFonts w:hint="eastAsia" w:ascii="宋体" w:hAnsi="宋体" w:cs="宋体"/>
          <w:sz w:val="24"/>
        </w:rPr>
      </w:pPr>
      <w:r>
        <w:rPr>
          <w:rFonts w:hint="eastAsia" w:ascii="宋体" w:hAnsi="宋体" w:cs="宋体"/>
          <w:sz w:val="24"/>
        </w:rPr>
        <w:t>报名及材料递交地址：重庆市大渡口区跃进村街道大堰三村特1号行政楼二楼业务部</w:t>
      </w:r>
    </w:p>
    <w:p>
      <w:pPr>
        <w:ind w:firstLine="480" w:firstLineChars="200"/>
        <w:jc w:val="left"/>
        <w:rPr>
          <w:rFonts w:hint="eastAsia" w:ascii="宋体" w:hAnsi="宋体" w:cs="宋体"/>
          <w:sz w:val="24"/>
        </w:rPr>
      </w:pPr>
      <w:r>
        <w:rPr>
          <w:rFonts w:hint="eastAsia" w:ascii="宋体" w:hAnsi="宋体" w:cs="宋体"/>
          <w:sz w:val="24"/>
        </w:rPr>
        <w:t>联系人及电话：</w:t>
      </w:r>
    </w:p>
    <w:p>
      <w:pPr>
        <w:ind w:firstLine="480" w:firstLineChars="200"/>
        <w:jc w:val="left"/>
        <w:rPr>
          <w:rFonts w:hint="eastAsia" w:ascii="宋体" w:hAnsi="宋体" w:eastAsia="宋体" w:cs="宋体"/>
          <w:sz w:val="24"/>
          <w:lang w:val="en-US" w:eastAsia="zh-CN"/>
        </w:rPr>
      </w:pPr>
      <w:r>
        <w:rPr>
          <w:rFonts w:hint="eastAsia" w:ascii="宋体" w:hAnsi="宋体" w:cs="宋体"/>
          <w:sz w:val="24"/>
          <w:lang w:eastAsia="zh-CN"/>
        </w:rPr>
        <w:t>廖</w:t>
      </w:r>
      <w:r>
        <w:rPr>
          <w:rFonts w:hint="eastAsia" w:ascii="宋体" w:hAnsi="宋体" w:cs="宋体"/>
          <w:sz w:val="24"/>
        </w:rPr>
        <w:t xml:space="preserve">老师  </w:t>
      </w:r>
      <w:r>
        <w:rPr>
          <w:rFonts w:ascii="宋体" w:hAnsi="宋体" w:cs="宋体"/>
          <w:sz w:val="24"/>
        </w:rPr>
        <w:t>023-</w:t>
      </w:r>
      <w:r>
        <w:rPr>
          <w:rFonts w:hint="eastAsia" w:ascii="宋体" w:hAnsi="宋体" w:cs="宋体"/>
          <w:sz w:val="24"/>
        </w:rPr>
        <w:t>6187490</w:t>
      </w:r>
      <w:r>
        <w:rPr>
          <w:rFonts w:hint="eastAsia" w:ascii="宋体" w:hAnsi="宋体" w:cs="宋体"/>
          <w:sz w:val="24"/>
          <w:lang w:val="en-US" w:eastAsia="zh-CN"/>
        </w:rPr>
        <w:t>9</w:t>
      </w:r>
    </w:p>
    <w:p>
      <w:pPr>
        <w:ind w:firstLine="480" w:firstLineChars="200"/>
        <w:jc w:val="left"/>
        <w:rPr>
          <w:rFonts w:ascii="宋体" w:hAnsi="宋体" w:cs="宋体"/>
          <w:sz w:val="24"/>
        </w:rPr>
      </w:pPr>
    </w:p>
    <w:p>
      <w:pPr>
        <w:jc w:val="left"/>
        <w:rPr>
          <w:rFonts w:hint="eastAsia"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1、《器械生产许可证》或《器械经营许可证》复印件；</w:t>
      </w:r>
    </w:p>
    <w:p>
      <w:pPr>
        <w:jc w:val="left"/>
        <w:rPr>
          <w:rFonts w:hint="eastAsia" w:ascii="宋体" w:hAnsi="宋体" w:cs="宋体"/>
          <w:sz w:val="24"/>
        </w:rPr>
      </w:pPr>
      <w:r>
        <w:rPr>
          <w:rFonts w:hint="eastAsia" w:ascii="宋体" w:hAnsi="宋体" w:cs="宋体"/>
          <w:sz w:val="24"/>
        </w:rPr>
        <w:t>2、《营业执照》复印件及上年度年报公示；</w:t>
      </w:r>
    </w:p>
    <w:p>
      <w:pPr>
        <w:jc w:val="left"/>
        <w:rPr>
          <w:rFonts w:hint="eastAsia"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hint="eastAsia" w:ascii="宋体" w:hAnsi="宋体" w:cs="宋体"/>
          <w:sz w:val="24"/>
        </w:rPr>
      </w:pPr>
      <w:r>
        <w:rPr>
          <w:rFonts w:hint="eastAsia" w:ascii="宋体" w:hAnsi="宋体" w:cs="宋体"/>
          <w:sz w:val="24"/>
        </w:rPr>
        <w:t>4、销售人员身份证；</w:t>
      </w:r>
    </w:p>
    <w:p>
      <w:pPr>
        <w:rPr>
          <w:rFonts w:hint="eastAsia" w:ascii="宋体" w:hAnsi="宋体" w:cs="宋体"/>
          <w:sz w:val="24"/>
        </w:rPr>
      </w:pPr>
      <w:r>
        <w:rPr>
          <w:rFonts w:hint="eastAsia" w:ascii="宋体" w:hAnsi="宋体" w:cs="宋体"/>
          <w:sz w:val="24"/>
        </w:rPr>
        <w:t>5、《质量保证协议》；</w:t>
      </w:r>
    </w:p>
    <w:p>
      <w:pPr>
        <w:rPr>
          <w:rFonts w:hint="eastAsia" w:ascii="宋体" w:hAnsi="宋体" w:cs="宋体"/>
          <w:sz w:val="24"/>
        </w:rPr>
      </w:pPr>
      <w:r>
        <w:rPr>
          <w:rFonts w:hint="eastAsia" w:ascii="宋体" w:hAnsi="宋体" w:cs="宋体"/>
          <w:sz w:val="24"/>
        </w:rPr>
        <w:t>6、企业质量体系调查表复印件；</w:t>
      </w:r>
    </w:p>
    <w:p>
      <w:pPr>
        <w:rPr>
          <w:rFonts w:hint="eastAsia" w:ascii="宋体" w:hAnsi="宋体" w:cs="宋体"/>
          <w:sz w:val="24"/>
        </w:rPr>
      </w:pPr>
      <w:r>
        <w:rPr>
          <w:rFonts w:hint="eastAsia" w:ascii="宋体" w:hAnsi="宋体" w:cs="宋体"/>
          <w:sz w:val="24"/>
        </w:rPr>
        <w:t>7、相关印章模板、加盖出库专用章原印章的随货同行单样式；</w:t>
      </w:r>
    </w:p>
    <w:p>
      <w:pPr>
        <w:rPr>
          <w:rFonts w:hint="eastAsia" w:ascii="宋体" w:hAnsi="宋体" w:cs="宋体"/>
          <w:sz w:val="24"/>
        </w:rPr>
      </w:pPr>
      <w:r>
        <w:rPr>
          <w:rFonts w:hint="eastAsia" w:ascii="宋体" w:hAnsi="宋体" w:cs="宋体"/>
          <w:sz w:val="24"/>
        </w:rPr>
        <w:t>8、供货企业开户户名、开户银行及账号复印件；</w:t>
      </w:r>
    </w:p>
    <w:p>
      <w:pPr>
        <w:jc w:val="left"/>
        <w:rPr>
          <w:rFonts w:hint="eastAsia"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hint="eastAsia" w:ascii="宋体" w:hAnsi="宋体" w:cs="宋体"/>
          <w:b/>
          <w:bCs/>
          <w:sz w:val="30"/>
          <w:szCs w:val="30"/>
        </w:rPr>
      </w:pPr>
      <w:r>
        <w:rPr>
          <w:rFonts w:hint="eastAsia" w:ascii="宋体" w:hAnsi="宋体" w:cs="宋体"/>
          <w:b/>
          <w:bCs/>
          <w:sz w:val="30"/>
          <w:szCs w:val="30"/>
        </w:rPr>
        <w:t>未在我司备案的单位必须</w:t>
      </w:r>
      <w:bookmarkStart w:id="0" w:name="_GoBack"/>
      <w:bookmarkEnd w:id="0"/>
      <w:r>
        <w:rPr>
          <w:rFonts w:hint="eastAsia" w:ascii="宋体" w:hAnsi="宋体" w:cs="宋体"/>
          <w:b/>
          <w:bCs/>
          <w:sz w:val="30"/>
          <w:szCs w:val="30"/>
        </w:rPr>
        <w:t>提供以上所有资料；</w:t>
      </w:r>
    </w:p>
    <w:p>
      <w:pPr>
        <w:ind w:firstLine="602" w:firstLineChars="200"/>
        <w:rPr>
          <w:rFonts w:hint="eastAsia"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hint="eastAsia"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    特此通知！谢谢！</w:t>
      </w:r>
    </w:p>
    <w:p>
      <w:pPr>
        <w:ind w:firstLine="480" w:firstLineChars="200"/>
        <w:jc w:val="right"/>
        <w:rPr>
          <w:rFonts w:hint="eastAsia" w:ascii="宋体" w:hAnsi="宋体" w:cs="宋体"/>
          <w:sz w:val="24"/>
        </w:rPr>
      </w:pPr>
    </w:p>
    <w:p>
      <w:pPr>
        <w:ind w:firstLine="480" w:firstLineChars="200"/>
        <w:jc w:val="right"/>
        <w:rPr>
          <w:rFonts w:hint="eastAsia" w:ascii="宋体" w:hAnsi="宋体" w:cs="宋体"/>
          <w:sz w:val="24"/>
        </w:rPr>
      </w:pPr>
    </w:p>
    <w:p>
      <w:pPr>
        <w:ind w:firstLine="480" w:firstLineChars="2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p>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C4E1E"/>
    <w:multiLevelType w:val="singleLevel"/>
    <w:tmpl w:val="BA8C4E1E"/>
    <w:lvl w:ilvl="0" w:tentative="0">
      <w:start w:val="1"/>
      <w:numFmt w:val="decimal"/>
      <w:suff w:val="nothing"/>
      <w:lvlText w:val="%1、"/>
      <w:lvlJc w:val="left"/>
    </w:lvl>
  </w:abstractNum>
  <w:abstractNum w:abstractNumId="1">
    <w:nsid w:val="12E2173F"/>
    <w:multiLevelType w:val="singleLevel"/>
    <w:tmpl w:val="12E2173F"/>
    <w:lvl w:ilvl="0" w:tentative="0">
      <w:start w:val="1"/>
      <w:numFmt w:val="chineseCounting"/>
      <w:suff w:val="nothing"/>
      <w:lvlText w:val="%1、"/>
      <w:lvlJc w:val="left"/>
      <w:rPr>
        <w:rFonts w:hint="eastAsia"/>
      </w:rPr>
    </w:lvl>
  </w:abstractNum>
  <w:abstractNum w:abstractNumId="2">
    <w:nsid w:val="5AFF63F1"/>
    <w:multiLevelType w:val="singleLevel"/>
    <w:tmpl w:val="5AFF63F1"/>
    <w:lvl w:ilvl="0" w:tentative="0">
      <w:start w:val="1"/>
      <w:numFmt w:val="decimal"/>
      <w:suff w:val="nothing"/>
      <w:lvlText w:val="%1、"/>
      <w:lvlJc w:val="left"/>
    </w:lvl>
  </w:abstractNum>
  <w:abstractNum w:abstractNumId="3">
    <w:nsid w:val="5F48633B"/>
    <w:multiLevelType w:val="singleLevel"/>
    <w:tmpl w:val="5F48633B"/>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MzJmODFjZTkyMWIxNDZlYTc5ODg0ZGRmZjNmOWEifQ=="/>
  </w:docVars>
  <w:rsids>
    <w:rsidRoot w:val="00000000"/>
    <w:rsid w:val="010D0AD6"/>
    <w:rsid w:val="013E4434"/>
    <w:rsid w:val="028C5A73"/>
    <w:rsid w:val="06EE3434"/>
    <w:rsid w:val="07CF0A6B"/>
    <w:rsid w:val="086E62C8"/>
    <w:rsid w:val="08A2766C"/>
    <w:rsid w:val="09550E74"/>
    <w:rsid w:val="098B7457"/>
    <w:rsid w:val="09BA14D6"/>
    <w:rsid w:val="0D1D75F3"/>
    <w:rsid w:val="0F98145F"/>
    <w:rsid w:val="10086339"/>
    <w:rsid w:val="107F0312"/>
    <w:rsid w:val="12B5207C"/>
    <w:rsid w:val="12E117A0"/>
    <w:rsid w:val="13125312"/>
    <w:rsid w:val="131A4164"/>
    <w:rsid w:val="131B5678"/>
    <w:rsid w:val="135B70C7"/>
    <w:rsid w:val="151439D2"/>
    <w:rsid w:val="16637F4C"/>
    <w:rsid w:val="17735C02"/>
    <w:rsid w:val="18561C0B"/>
    <w:rsid w:val="18C354F3"/>
    <w:rsid w:val="192A37C4"/>
    <w:rsid w:val="1AAE65B9"/>
    <w:rsid w:val="1B7B7B64"/>
    <w:rsid w:val="1B9C027D"/>
    <w:rsid w:val="1BE10BAC"/>
    <w:rsid w:val="1C6E07E2"/>
    <w:rsid w:val="1C8E5E18"/>
    <w:rsid w:val="1D223015"/>
    <w:rsid w:val="1D811AF4"/>
    <w:rsid w:val="1E7C607A"/>
    <w:rsid w:val="1F3A4035"/>
    <w:rsid w:val="1F4849A4"/>
    <w:rsid w:val="1F6B2440"/>
    <w:rsid w:val="1FDB5917"/>
    <w:rsid w:val="20E262D1"/>
    <w:rsid w:val="22C74A23"/>
    <w:rsid w:val="26722306"/>
    <w:rsid w:val="276A5F64"/>
    <w:rsid w:val="28643ED1"/>
    <w:rsid w:val="28650375"/>
    <w:rsid w:val="28F63FAA"/>
    <w:rsid w:val="2A9F0F97"/>
    <w:rsid w:val="2C4B68AC"/>
    <w:rsid w:val="2C510E4D"/>
    <w:rsid w:val="2C98683F"/>
    <w:rsid w:val="306A4B3F"/>
    <w:rsid w:val="30B62DC8"/>
    <w:rsid w:val="30CE0A37"/>
    <w:rsid w:val="328F173A"/>
    <w:rsid w:val="332A091D"/>
    <w:rsid w:val="33EA072F"/>
    <w:rsid w:val="364232E4"/>
    <w:rsid w:val="3762426D"/>
    <w:rsid w:val="383A2755"/>
    <w:rsid w:val="383A657A"/>
    <w:rsid w:val="39D76BF8"/>
    <w:rsid w:val="3A5B46D2"/>
    <w:rsid w:val="3AD82C28"/>
    <w:rsid w:val="3C0E2679"/>
    <w:rsid w:val="3DE0070D"/>
    <w:rsid w:val="3F962948"/>
    <w:rsid w:val="41D5255D"/>
    <w:rsid w:val="44011802"/>
    <w:rsid w:val="44062FE7"/>
    <w:rsid w:val="44A458E2"/>
    <w:rsid w:val="4549459B"/>
    <w:rsid w:val="467908C2"/>
    <w:rsid w:val="46D71FE6"/>
    <w:rsid w:val="46F81887"/>
    <w:rsid w:val="485726BD"/>
    <w:rsid w:val="4F4D61C1"/>
    <w:rsid w:val="4FD60B6D"/>
    <w:rsid w:val="50D3656F"/>
    <w:rsid w:val="51856AE2"/>
    <w:rsid w:val="54DC68F0"/>
    <w:rsid w:val="55376345"/>
    <w:rsid w:val="55B462AC"/>
    <w:rsid w:val="55EB0E6E"/>
    <w:rsid w:val="560768CE"/>
    <w:rsid w:val="56F444EE"/>
    <w:rsid w:val="57462870"/>
    <w:rsid w:val="574F19A3"/>
    <w:rsid w:val="59981AA8"/>
    <w:rsid w:val="5A3115B5"/>
    <w:rsid w:val="5CC45014"/>
    <w:rsid w:val="5F731B80"/>
    <w:rsid w:val="600A4D82"/>
    <w:rsid w:val="60EF4F85"/>
    <w:rsid w:val="61812E22"/>
    <w:rsid w:val="64A31AB1"/>
    <w:rsid w:val="65AC2438"/>
    <w:rsid w:val="65EE2A50"/>
    <w:rsid w:val="66DD6299"/>
    <w:rsid w:val="69C72D1C"/>
    <w:rsid w:val="6B777044"/>
    <w:rsid w:val="726E0878"/>
    <w:rsid w:val="72834141"/>
    <w:rsid w:val="735A7977"/>
    <w:rsid w:val="763D4930"/>
    <w:rsid w:val="779C40BA"/>
    <w:rsid w:val="79043921"/>
    <w:rsid w:val="7BA613DD"/>
    <w:rsid w:val="7C542154"/>
    <w:rsid w:val="7E627A61"/>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1131</Words>
  <Characters>1254</Characters>
  <Lines>0</Lines>
  <Paragraphs>0</Paragraphs>
  <TotalTime>34</TotalTime>
  <ScaleCrop>false</ScaleCrop>
  <LinksUpToDate>false</LinksUpToDate>
  <CharactersWithSpaces>1267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2021-04-02T01:36:00Z</dcterms:created>
  <dc:creator>Administrator</dc:creator>
  <cp:lastModifiedBy>Administrator</cp:lastModifiedBy>
  <dcterms:modified xsi:type="dcterms:W3CDTF">2022-10-08T06:36:20Z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72830D2C385F49B590BACC4D1B4521E5</vt:lpwstr>
  </property>
</Properties>
</file>