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31" w:after="31"/>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重钢总医院</w:t>
      </w:r>
    </w:p>
    <w:p>
      <w:pPr>
        <w:pStyle w:val="11"/>
        <w:spacing w:before="31" w:after="31"/>
        <w:jc w:val="center"/>
        <w:rPr>
          <w:rFonts w:hint="eastAsia" w:ascii="楷体" w:hAnsi="楷体" w:eastAsia="楷体" w:cs="楷体"/>
          <w:b/>
          <w:bCs/>
          <w:sz w:val="32"/>
          <w:szCs w:val="32"/>
        </w:rPr>
      </w:pPr>
      <w:bookmarkStart w:id="0" w:name="_GoBack"/>
      <w:r>
        <w:rPr>
          <w:rFonts w:hint="eastAsia" w:ascii="楷体" w:hAnsi="楷体" w:eastAsia="楷体" w:cs="楷体"/>
          <w:b/>
          <w:bCs/>
          <w:sz w:val="32"/>
          <w:szCs w:val="32"/>
          <w:lang w:eastAsia="zh-CN"/>
        </w:rPr>
        <w:t>安全运维服务项目市场</w:t>
      </w:r>
      <w:r>
        <w:rPr>
          <w:rFonts w:hint="eastAsia" w:ascii="楷体" w:hAnsi="楷体" w:eastAsia="楷体" w:cs="楷体"/>
          <w:b/>
          <w:bCs/>
          <w:sz w:val="32"/>
          <w:szCs w:val="32"/>
        </w:rPr>
        <w:t>征询函</w:t>
      </w:r>
    </w:p>
    <w:bookmarkEnd w:id="0"/>
    <w:p>
      <w:pPr>
        <w:pStyle w:val="11"/>
        <w:spacing w:beforeLines="0" w:afterLines="0" w:line="360" w:lineRule="auto"/>
        <w:ind w:firstLine="560" w:firstLineChars="200"/>
        <w:rPr>
          <w:rFonts w:hint="eastAsia" w:ascii="楷体" w:hAnsi="楷体" w:eastAsia="楷体" w:cs="楷体"/>
          <w:b/>
          <w:bCs/>
          <w:sz w:val="32"/>
          <w:szCs w:val="32"/>
        </w:rPr>
      </w:pPr>
      <w:r>
        <w:rPr>
          <w:rFonts w:hint="eastAsia" w:ascii="楷体" w:hAnsi="楷体" w:eastAsia="楷体" w:cs="楷体"/>
          <w:color w:val="000000"/>
          <w:sz w:val="28"/>
          <w:szCs w:val="28"/>
        </w:rPr>
        <w:t>重钢总医院本着“公平、公开、公正”的原则，特向服务商单位发出重钢总医院安全运维服务项目的征询函，望积极参与响应。</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项目信息</w:t>
      </w:r>
    </w:p>
    <w:p>
      <w:pPr>
        <w:pStyle w:val="10"/>
        <w:numPr>
          <w:ilvl w:val="0"/>
          <w:numId w:val="2"/>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项目名称：安全运维服务项目</w:t>
      </w:r>
    </w:p>
    <w:p>
      <w:pPr>
        <w:pStyle w:val="10"/>
        <w:numPr>
          <w:ilvl w:val="0"/>
          <w:numId w:val="2"/>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项目类型：服务采购</w:t>
      </w:r>
    </w:p>
    <w:p>
      <w:pPr>
        <w:pStyle w:val="10"/>
        <w:numPr>
          <w:ilvl w:val="0"/>
          <w:numId w:val="2"/>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服务期限：1年。</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项目内容</w:t>
      </w:r>
    </w:p>
    <w:tbl>
      <w:tblPr>
        <w:tblStyle w:val="5"/>
        <w:tblW w:w="83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216"/>
        <w:gridCol w:w="5967"/>
        <w:gridCol w:w="1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10" w:hRule="atLeast"/>
          <w:jc w:val="center"/>
        </w:trPr>
        <w:tc>
          <w:tcPr>
            <w:tcW w:w="1216"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服务项</w:t>
            </w:r>
          </w:p>
        </w:tc>
        <w:tc>
          <w:tcPr>
            <w:tcW w:w="5967"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描述</w:t>
            </w:r>
          </w:p>
        </w:tc>
        <w:tc>
          <w:tcPr>
            <w:tcW w:w="1134" w:type="dxa"/>
            <w:vAlign w:val="center"/>
          </w:tcPr>
          <w:p>
            <w:pPr>
              <w:spacing w:line="320" w:lineRule="exact"/>
              <w:jc w:val="center"/>
              <w:rPr>
                <w:rFonts w:hint="eastAsia" w:ascii="楷体" w:hAnsi="楷体" w:eastAsia="楷体" w:cs="楷体"/>
                <w:szCs w:val="21"/>
              </w:rPr>
            </w:pPr>
            <w:r>
              <w:rPr>
                <w:rFonts w:hint="eastAsia" w:ascii="楷体" w:hAnsi="楷体" w:eastAsia="楷体" w:cs="楷体"/>
                <w:szCs w:val="21"/>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jc w:val="center"/>
              <w:textAlignment w:val="center"/>
              <w:rPr>
                <w:rFonts w:hint="eastAsia" w:ascii="楷体" w:hAnsi="楷体" w:eastAsia="楷体" w:cs="楷体"/>
                <w:szCs w:val="21"/>
              </w:rPr>
            </w:pPr>
            <w:r>
              <w:rPr>
                <w:rFonts w:hint="eastAsia" w:ascii="楷体" w:hAnsi="楷体" w:eastAsia="楷体" w:cs="楷体"/>
                <w:szCs w:val="21"/>
              </w:rPr>
              <w:t>安全评估</w:t>
            </w:r>
          </w:p>
          <w:p>
            <w:pPr>
              <w:widowControl/>
              <w:snapToGrid w:val="0"/>
              <w:spacing w:line="320" w:lineRule="exact"/>
              <w:jc w:val="center"/>
              <w:textAlignment w:val="center"/>
              <w:rPr>
                <w:rFonts w:hint="eastAsia" w:ascii="楷体" w:hAnsi="楷体" w:eastAsia="楷体" w:cs="楷体"/>
                <w:szCs w:val="21"/>
              </w:rPr>
            </w:pPr>
            <w:r>
              <w:rPr>
                <w:rFonts w:hint="eastAsia" w:ascii="楷体" w:hAnsi="楷体" w:eastAsia="楷体" w:cs="楷体"/>
                <w:szCs w:val="21"/>
              </w:rPr>
              <w:t>服务</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根据《ISO/IEC 27005信息技术–安全技术–信息安全风险管理》、《GB/T 20984-2007信息安全技术信息安全风险评估规范》等相关规范要求，由信息安全人员开展全面的风险评估，综合发现的安全问题分析网络存在的安全隐患，及危害程度，提出</w:t>
            </w:r>
            <w:r>
              <w:rPr>
                <w:rFonts w:hint="eastAsia" w:ascii="楷体" w:hAnsi="楷体" w:eastAsia="楷体" w:cs="楷体"/>
                <w:szCs w:val="21"/>
              </w:rPr>
              <w:t>整改</w:t>
            </w:r>
            <w:r>
              <w:rPr>
                <w:rFonts w:hint="eastAsia" w:ascii="楷体" w:hAnsi="楷体" w:eastAsia="楷体" w:cs="楷体"/>
                <w:szCs w:val="21"/>
              </w:rPr>
              <w:t>建议并及时整改。主要</w:t>
            </w:r>
            <w:r>
              <w:rPr>
                <w:rFonts w:hint="eastAsia" w:ascii="楷体" w:hAnsi="楷体" w:eastAsia="楷体" w:cs="楷体"/>
                <w:szCs w:val="21"/>
              </w:rPr>
              <w:t>内容如下：</w:t>
            </w:r>
          </w:p>
          <w:p>
            <w:pPr>
              <w:widowControl/>
              <w:numPr>
                <w:ilvl w:val="0"/>
                <w:numId w:val="3"/>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信息收集：根据指定主机系统收集系统的信息和业务并且进行整理和登记并提交相应内容。</w:t>
            </w:r>
          </w:p>
          <w:p>
            <w:pPr>
              <w:widowControl/>
              <w:numPr>
                <w:ilvl w:val="0"/>
                <w:numId w:val="3"/>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安全扫描：通过评估工具以远程扫描的方式对系统和网络进行安全扫描，查找网络结构、网络设备、服务器主机、中间件、数据库系统、数据和用户账号/口令等安全对象目标存在的安全风险、漏洞和威胁。出具扫描报告和作出相应整改。</w:t>
            </w:r>
          </w:p>
          <w:p>
            <w:pPr>
              <w:widowControl/>
              <w:numPr>
                <w:ilvl w:val="0"/>
                <w:numId w:val="3"/>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安全加固：针对定期安全扫描中发现的各种安全隐患，通过打补丁、修补漏洞、安全配置增强、系统架构和安全策略调整等方式及时进行加固和安全优化。安全加固须根据扫描结果来进行加固，加固前应制定详细的安全加固方案，并且经过严格的评估后方可进行。</w:t>
            </w:r>
          </w:p>
          <w:p>
            <w:pPr>
              <w:widowControl/>
              <w:numPr>
                <w:ilvl w:val="0"/>
                <w:numId w:val="3"/>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配置核查：对全网核心网络单元、业务系统和安全设备进行安全基线检查，查找主机设备、网络设备、重要应用、数据库存在的安全配置隐患，汇总基线报告，提出整改加固方案，并协助加固设备。</w:t>
            </w:r>
          </w:p>
          <w:p>
            <w:pPr>
              <w:widowControl/>
              <w:numPr>
                <w:ilvl w:val="0"/>
                <w:numId w:val="3"/>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漏洞审计：根据安全扫描情况，进行加固和修复后，重新进行一次漏洞修复情况的验证，并得出检测结果。</w:t>
            </w:r>
          </w:p>
          <w:p>
            <w:pPr>
              <w:widowControl/>
              <w:numPr>
                <w:ilvl w:val="0"/>
                <w:numId w:val="3"/>
              </w:numPr>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对机房环境</w:t>
            </w:r>
            <w:r>
              <w:rPr>
                <w:rFonts w:hint="eastAsia" w:ascii="楷体" w:hAnsi="楷体" w:eastAsia="楷体" w:cs="楷体"/>
                <w:szCs w:val="21"/>
              </w:rPr>
              <w:t>如（</w:t>
            </w:r>
            <w:r>
              <w:rPr>
                <w:rFonts w:hint="eastAsia" w:ascii="楷体" w:hAnsi="楷体" w:eastAsia="楷体" w:cs="楷体"/>
                <w:szCs w:val="21"/>
              </w:rPr>
              <w:t>温度</w:t>
            </w:r>
            <w:r>
              <w:rPr>
                <w:rFonts w:hint="eastAsia" w:ascii="楷体" w:hAnsi="楷体" w:eastAsia="楷体" w:cs="楷体"/>
                <w:szCs w:val="21"/>
              </w:rPr>
              <w:t>、</w:t>
            </w:r>
            <w:r>
              <w:rPr>
                <w:rFonts w:hint="eastAsia" w:ascii="楷体" w:hAnsi="楷体" w:eastAsia="楷体" w:cs="楷体"/>
                <w:szCs w:val="21"/>
              </w:rPr>
              <w:t>湿度、</w:t>
            </w:r>
            <w:r>
              <w:rPr>
                <w:rFonts w:hint="eastAsia" w:ascii="楷体" w:hAnsi="楷体" w:eastAsia="楷体" w:cs="楷体"/>
                <w:szCs w:val="21"/>
              </w:rPr>
              <w:t>用电</w:t>
            </w:r>
            <w:r>
              <w:rPr>
                <w:rFonts w:hint="eastAsia" w:ascii="楷体" w:hAnsi="楷体" w:eastAsia="楷体" w:cs="楷体"/>
                <w:szCs w:val="21"/>
              </w:rPr>
              <w:t>、</w:t>
            </w:r>
            <w:r>
              <w:rPr>
                <w:rFonts w:hint="eastAsia" w:ascii="楷体" w:hAnsi="楷体" w:eastAsia="楷体" w:cs="楷体"/>
                <w:szCs w:val="21"/>
              </w:rPr>
              <w:t>防水、</w:t>
            </w:r>
            <w:r>
              <w:rPr>
                <w:rFonts w:hint="eastAsia" w:ascii="楷体" w:hAnsi="楷体" w:eastAsia="楷体" w:cs="楷体"/>
                <w:szCs w:val="21"/>
              </w:rPr>
              <w:t>防火</w:t>
            </w:r>
            <w:r>
              <w:rPr>
                <w:rFonts w:hint="eastAsia" w:ascii="楷体" w:hAnsi="楷体" w:eastAsia="楷体" w:cs="楷体"/>
                <w:szCs w:val="21"/>
              </w:rPr>
              <w:t>、防盗</w:t>
            </w:r>
            <w:r>
              <w:rPr>
                <w:rFonts w:hint="eastAsia" w:ascii="楷体" w:hAnsi="楷体" w:eastAsia="楷体" w:cs="楷体"/>
                <w:szCs w:val="21"/>
              </w:rPr>
              <w:t>等</w:t>
            </w:r>
            <w:r>
              <w:rPr>
                <w:rFonts w:hint="eastAsia" w:ascii="楷体" w:hAnsi="楷体" w:eastAsia="楷体" w:cs="楷体"/>
                <w:szCs w:val="21"/>
              </w:rPr>
              <w:t>）安全</w:t>
            </w:r>
            <w:r>
              <w:rPr>
                <w:rFonts w:hint="eastAsia" w:ascii="楷体" w:hAnsi="楷体" w:eastAsia="楷体" w:cs="楷体"/>
                <w:szCs w:val="21"/>
              </w:rPr>
              <w:t>评估</w:t>
            </w:r>
            <w:r>
              <w:rPr>
                <w:rFonts w:hint="eastAsia" w:ascii="楷体" w:hAnsi="楷体" w:eastAsia="楷体" w:cs="楷体"/>
                <w:szCs w:val="21"/>
              </w:rPr>
              <w:t>检查</w:t>
            </w:r>
            <w:r>
              <w:rPr>
                <w:rFonts w:hint="eastAsia" w:ascii="楷体" w:hAnsi="楷体" w:eastAsia="楷体" w:cs="楷体"/>
                <w:szCs w:val="21"/>
              </w:rPr>
              <w:t>并</w:t>
            </w:r>
            <w:r>
              <w:rPr>
                <w:rFonts w:hint="eastAsia" w:ascii="楷体" w:hAnsi="楷体" w:eastAsia="楷体" w:cs="楷体"/>
                <w:szCs w:val="21"/>
              </w:rPr>
              <w:t>提出整改建议</w:t>
            </w:r>
            <w:r>
              <w:rPr>
                <w:rFonts w:hint="eastAsia" w:ascii="楷体" w:hAnsi="楷体" w:eastAsia="楷体" w:cs="楷体"/>
                <w:szCs w:val="21"/>
              </w:rPr>
              <w:t>。</w:t>
            </w: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7" w:hRule="atLeast"/>
          <w:jc w:val="center"/>
        </w:trPr>
        <w:tc>
          <w:tcPr>
            <w:tcW w:w="1216" w:type="dxa"/>
            <w:vAlign w:val="center"/>
          </w:tcPr>
          <w:p>
            <w:pPr>
              <w:widowControl/>
              <w:snapToGrid w:val="0"/>
              <w:spacing w:line="320" w:lineRule="exact"/>
              <w:jc w:val="center"/>
              <w:textAlignment w:val="center"/>
              <w:rPr>
                <w:rFonts w:hint="eastAsia" w:ascii="楷体" w:hAnsi="楷体" w:eastAsia="楷体" w:cs="楷体"/>
                <w:szCs w:val="21"/>
              </w:rPr>
            </w:pPr>
            <w:r>
              <w:rPr>
                <w:rFonts w:hint="eastAsia" w:ascii="楷体" w:hAnsi="楷体" w:eastAsia="楷体" w:cs="楷体"/>
                <w:szCs w:val="21"/>
              </w:rPr>
              <w:t>渗透测试服务</w:t>
            </w:r>
          </w:p>
        </w:tc>
        <w:tc>
          <w:tcPr>
            <w:tcW w:w="5967" w:type="dxa"/>
            <w:vAlign w:val="center"/>
          </w:tcPr>
          <w:p>
            <w:pPr>
              <w:spacing w:line="320" w:lineRule="exact"/>
              <w:ind w:firstLine="315" w:firstLineChars="150"/>
              <w:jc w:val="left"/>
              <w:rPr>
                <w:rFonts w:hint="eastAsia" w:ascii="楷体" w:hAnsi="楷体" w:eastAsia="楷体" w:cs="楷体"/>
                <w:szCs w:val="21"/>
              </w:rPr>
            </w:pPr>
            <w:r>
              <w:rPr>
                <w:rFonts w:hint="eastAsia" w:ascii="楷体" w:hAnsi="楷体" w:eastAsia="楷体" w:cs="楷体"/>
                <w:szCs w:val="21"/>
              </w:rPr>
              <w:t>对关键系统进行模拟攻击，对系统和网络进行非破坏性质的攻击性测试。渗透测试内容包括针对系统进行信息泄露测试、溢出攻击测试、跨站脚本攻击测试、SQL注入测试、Cookie欺骗测试、特定错误页面检测，并识别</w:t>
            </w:r>
            <w:r>
              <w:rPr>
                <w:rFonts w:hint="eastAsia" w:ascii="楷体" w:hAnsi="楷体" w:eastAsia="楷体" w:cs="楷体"/>
                <w:szCs w:val="21"/>
              </w:rPr>
              <w:t>脆弱性识别的重要手段，能够帮助客户发现设备和系统中存在的严重漏洞，帮助客户了解技术措施是否有效执行，并通过及时修补完善，避免对信息系统造成严重影响。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w:t>
            </w:r>
            <w:r>
              <w:rPr>
                <w:rFonts w:hint="eastAsia" w:ascii="楷体" w:hAnsi="楷体" w:eastAsia="楷体" w:cs="楷体"/>
                <w:szCs w:val="21"/>
              </w:rPr>
              <w:t>并</w:t>
            </w:r>
            <w:r>
              <w:rPr>
                <w:rFonts w:hint="eastAsia" w:ascii="楷体" w:hAnsi="楷体" w:eastAsia="楷体" w:cs="楷体"/>
                <w:szCs w:val="21"/>
              </w:rPr>
              <w:t>进行解决。</w:t>
            </w:r>
          </w:p>
        </w:tc>
        <w:tc>
          <w:tcPr>
            <w:tcW w:w="1134"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安全管理制度</w:t>
            </w:r>
          </w:p>
        </w:tc>
        <w:tc>
          <w:tcPr>
            <w:tcW w:w="5967" w:type="dxa"/>
            <w:vAlign w:val="center"/>
          </w:tcPr>
          <w:p>
            <w:pPr>
              <w:widowControl/>
              <w:snapToGrid w:val="0"/>
              <w:spacing w:line="320" w:lineRule="exact"/>
              <w:ind w:right="105" w:rightChars="50" w:firstLine="315" w:firstLineChars="150"/>
              <w:jc w:val="left"/>
              <w:textAlignment w:val="center"/>
              <w:rPr>
                <w:rFonts w:hint="eastAsia" w:ascii="楷体" w:hAnsi="楷体" w:eastAsia="楷体" w:cs="楷体"/>
                <w:szCs w:val="21"/>
              </w:rPr>
            </w:pPr>
            <w:r>
              <w:rPr>
                <w:rFonts w:hint="eastAsia" w:ascii="楷体" w:hAnsi="楷体" w:eastAsia="楷体" w:cs="楷体"/>
                <w:szCs w:val="21"/>
              </w:rPr>
              <w:t>根据</w:t>
            </w:r>
            <w:r>
              <w:rPr>
                <w:rFonts w:hint="eastAsia" w:ascii="楷体" w:hAnsi="楷体" w:eastAsia="楷体" w:cs="楷体"/>
                <w:szCs w:val="21"/>
              </w:rPr>
              <w:t>《</w:t>
            </w:r>
            <w:r>
              <w:rPr>
                <w:rFonts w:hint="eastAsia" w:ascii="楷体" w:hAnsi="楷体" w:eastAsia="楷体" w:cs="楷体"/>
                <w:szCs w:val="21"/>
              </w:rPr>
              <w:t>中华人民</w:t>
            </w:r>
            <w:r>
              <w:rPr>
                <w:rFonts w:hint="eastAsia" w:ascii="楷体" w:hAnsi="楷体" w:eastAsia="楷体" w:cs="楷体"/>
                <w:szCs w:val="21"/>
              </w:rPr>
              <w:t>共和国网络</w:t>
            </w:r>
            <w:r>
              <w:rPr>
                <w:rFonts w:hint="eastAsia" w:ascii="楷体" w:hAnsi="楷体" w:eastAsia="楷体" w:cs="楷体"/>
                <w:szCs w:val="21"/>
              </w:rPr>
              <w:t>安全法</w:t>
            </w:r>
            <w:r>
              <w:rPr>
                <w:rFonts w:hint="eastAsia" w:ascii="楷体" w:hAnsi="楷体" w:eastAsia="楷体" w:cs="楷体"/>
                <w:szCs w:val="21"/>
              </w:rPr>
              <w:t>》相关要求，拟定</w:t>
            </w:r>
            <w:r>
              <w:rPr>
                <w:rFonts w:hint="eastAsia" w:ascii="楷体" w:hAnsi="楷体" w:eastAsia="楷体" w:cs="楷体"/>
                <w:szCs w:val="21"/>
              </w:rPr>
              <w:t>相适应</w:t>
            </w:r>
            <w:r>
              <w:rPr>
                <w:rFonts w:hint="eastAsia" w:ascii="楷体" w:hAnsi="楷体" w:eastAsia="楷体" w:cs="楷体"/>
                <w:szCs w:val="21"/>
              </w:rPr>
              <w:t>的安全管理制度</w:t>
            </w:r>
            <w:r>
              <w:rPr>
                <w:rFonts w:hint="eastAsia" w:ascii="楷体" w:hAnsi="楷体" w:eastAsia="楷体" w:cs="楷体"/>
                <w:szCs w:val="21"/>
              </w:rPr>
              <w:t>，</w:t>
            </w:r>
            <w:r>
              <w:rPr>
                <w:rFonts w:hint="eastAsia" w:ascii="楷体" w:hAnsi="楷体" w:eastAsia="楷体" w:cs="楷体"/>
                <w:szCs w:val="21"/>
              </w:rPr>
              <w:t>并对</w:t>
            </w:r>
            <w:r>
              <w:rPr>
                <w:rFonts w:hint="eastAsia" w:ascii="楷体" w:hAnsi="楷体" w:eastAsia="楷体" w:cs="楷体"/>
                <w:szCs w:val="21"/>
              </w:rPr>
              <w:t>管理人员或操作人员执行的日常管理操作建立操作规程。对安全管理制度体系的合理性和适用性进行审定、颁布、执行和检查等。需满足等级保护相应要求，达到相应标准。</w:t>
            </w:r>
            <w:r>
              <w:rPr>
                <w:rFonts w:hint="eastAsia" w:ascii="楷体" w:hAnsi="楷体" w:eastAsia="楷体" w:cs="楷体"/>
                <w:szCs w:val="21"/>
              </w:rPr>
              <w:t>拟定</w:t>
            </w:r>
            <w:r>
              <w:rPr>
                <w:rFonts w:hint="eastAsia" w:ascii="楷体" w:hAnsi="楷体" w:eastAsia="楷体" w:cs="楷体"/>
                <w:szCs w:val="21"/>
              </w:rPr>
              <w:t>制度</w:t>
            </w:r>
            <w:r>
              <w:rPr>
                <w:rFonts w:hint="eastAsia" w:ascii="楷体" w:hAnsi="楷体" w:eastAsia="楷体" w:cs="楷体"/>
                <w:szCs w:val="21"/>
              </w:rPr>
              <w:t>加以培训和</w:t>
            </w:r>
            <w:r>
              <w:rPr>
                <w:rFonts w:hint="eastAsia" w:ascii="楷体" w:hAnsi="楷体" w:eastAsia="楷体" w:cs="楷体"/>
                <w:szCs w:val="21"/>
              </w:rPr>
              <w:t>严格</w:t>
            </w:r>
            <w:r>
              <w:rPr>
                <w:rFonts w:hint="eastAsia" w:ascii="楷体" w:hAnsi="楷体" w:eastAsia="楷体" w:cs="楷体"/>
                <w:szCs w:val="21"/>
              </w:rPr>
              <w:t>执行</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1</w:t>
            </w:r>
            <w:r>
              <w:rPr>
                <w:rFonts w:hint="eastAsia" w:ascii="楷体" w:hAnsi="楷体" w:eastAsia="楷体" w:cs="楷体"/>
                <w:szCs w:val="21"/>
              </w:rPr>
              <w:t>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安全培训服务</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1、信息安全意识培训：对单位非技术类员工，供应商需提供信息安全意识培训，强化员工安全意识，理解安全问题的重要性，掌握工作中的基本安全知识和安全技能。</w:t>
            </w:r>
          </w:p>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2、信息安全技术培训：对单位信息安全技术类员工，供应商需提供信息安全技术培训，帮助员工掌握信息安全技术在网络、系统、应用的理论，了解常见的网络攻击技术原理，掌握常见的攻击防护方法。</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应急响应与安全值守</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对突发的网络安全事件</w:t>
            </w:r>
            <w:r>
              <w:rPr>
                <w:rFonts w:hint="eastAsia" w:ascii="楷体" w:hAnsi="楷体" w:eastAsia="楷体" w:cs="楷体"/>
                <w:szCs w:val="21"/>
              </w:rPr>
              <w:t>或</w:t>
            </w:r>
            <w:r>
              <w:rPr>
                <w:rFonts w:hint="eastAsia" w:ascii="楷体" w:hAnsi="楷体" w:eastAsia="楷体" w:cs="楷体"/>
                <w:szCs w:val="21"/>
              </w:rPr>
              <w:t>公共事件做出第一时间响应并</w:t>
            </w:r>
            <w:r>
              <w:rPr>
                <w:rFonts w:hint="eastAsia" w:ascii="楷体" w:hAnsi="楷体" w:eastAsia="楷体" w:cs="楷体"/>
                <w:szCs w:val="21"/>
              </w:rPr>
              <w:t>处理</w:t>
            </w:r>
            <w:r>
              <w:rPr>
                <w:rFonts w:hint="eastAsia" w:ascii="楷体" w:hAnsi="楷体" w:eastAsia="楷体" w:cs="楷体"/>
                <w:szCs w:val="21"/>
              </w:rPr>
              <w:t>。处理包括：现</w:t>
            </w:r>
            <w:r>
              <w:rPr>
                <w:rFonts w:hint="eastAsia" w:ascii="楷体" w:hAnsi="楷体" w:eastAsia="楷体" w:cs="楷体"/>
                <w:szCs w:val="21"/>
              </w:rPr>
              <w:t>场</w:t>
            </w:r>
            <w:r>
              <w:rPr>
                <w:rFonts w:hint="eastAsia" w:ascii="楷体" w:hAnsi="楷体" w:eastAsia="楷体" w:cs="楷体"/>
                <w:szCs w:val="21"/>
              </w:rPr>
              <w:t>或通过电话或网络方式远程支持解决的一</w:t>
            </w:r>
            <w:r>
              <w:rPr>
                <w:rFonts w:hint="eastAsia" w:ascii="楷体" w:hAnsi="楷体" w:eastAsia="楷体" w:cs="楷体"/>
                <w:szCs w:val="21"/>
              </w:rPr>
              <w:t>般</w:t>
            </w:r>
            <w:r>
              <w:rPr>
                <w:rFonts w:hint="eastAsia" w:ascii="楷体" w:hAnsi="楷体" w:eastAsia="楷体" w:cs="楷体"/>
                <w:szCs w:val="21"/>
              </w:rPr>
              <w:t>故障，在故障等级情况确定后应尽快解决故障，对重</w:t>
            </w:r>
            <w:r>
              <w:rPr>
                <w:rFonts w:hint="eastAsia" w:ascii="楷体" w:hAnsi="楷体" w:eastAsia="楷体" w:cs="楷体"/>
                <w:szCs w:val="21"/>
              </w:rPr>
              <w:t>大、</w:t>
            </w:r>
            <w:r>
              <w:rPr>
                <w:rFonts w:hint="eastAsia" w:ascii="楷体" w:hAnsi="楷体" w:eastAsia="楷体" w:cs="楷体"/>
                <w:szCs w:val="21"/>
              </w:rPr>
              <w:t>紧急安全响应请求后的30分钟内，工程技术人员立即到达现场解决问题或</w:t>
            </w:r>
            <w:r>
              <w:rPr>
                <w:rFonts w:hint="eastAsia" w:ascii="楷体" w:hAnsi="楷体" w:eastAsia="楷体" w:cs="楷体"/>
                <w:szCs w:val="21"/>
              </w:rPr>
              <w:t>启动应急预案</w:t>
            </w:r>
            <w:r>
              <w:rPr>
                <w:rFonts w:hint="eastAsia" w:ascii="楷体" w:hAnsi="楷体" w:eastAsia="楷体" w:cs="楷体"/>
                <w:szCs w:val="21"/>
              </w:rPr>
              <w:t>。</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按需执行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应急演练</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模拟业务系统出现</w:t>
            </w:r>
            <w:r>
              <w:rPr>
                <w:rFonts w:hint="eastAsia" w:ascii="楷体" w:hAnsi="楷体" w:eastAsia="楷体" w:cs="楷体"/>
                <w:szCs w:val="21"/>
              </w:rPr>
              <w:t>各种故障情况，制定</w:t>
            </w:r>
            <w:r>
              <w:rPr>
                <w:rFonts w:hint="eastAsia" w:ascii="楷体" w:hAnsi="楷体" w:eastAsia="楷体" w:cs="楷体"/>
                <w:szCs w:val="21"/>
              </w:rPr>
              <w:t>应急</w:t>
            </w:r>
            <w:r>
              <w:rPr>
                <w:rFonts w:hint="eastAsia" w:ascii="楷体" w:hAnsi="楷体" w:eastAsia="楷体" w:cs="楷体"/>
                <w:szCs w:val="21"/>
              </w:rPr>
              <w:t>演练方案</w:t>
            </w:r>
            <w:r>
              <w:rPr>
                <w:rFonts w:hint="eastAsia" w:ascii="楷体" w:hAnsi="楷体" w:eastAsia="楷体" w:cs="楷体"/>
                <w:szCs w:val="21"/>
              </w:rPr>
              <w:t>，</w:t>
            </w:r>
            <w:r>
              <w:rPr>
                <w:rFonts w:hint="eastAsia" w:ascii="楷体" w:hAnsi="楷体" w:eastAsia="楷体" w:cs="楷体"/>
                <w:szCs w:val="21"/>
              </w:rPr>
              <w:t>完成应急演练报</w:t>
            </w:r>
            <w:r>
              <w:rPr>
                <w:rFonts w:hint="eastAsia" w:ascii="楷体" w:hAnsi="楷体" w:eastAsia="楷体" w:cs="楷体"/>
                <w:szCs w:val="21"/>
              </w:rPr>
              <w:t>告。</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vAlign w:val="center"/>
          </w:tcPr>
          <w:p>
            <w:pPr>
              <w:widowControl/>
              <w:snapToGrid w:val="0"/>
              <w:spacing w:line="320" w:lineRule="exact"/>
              <w:ind w:right="105" w:rightChars="50"/>
              <w:jc w:val="center"/>
              <w:textAlignment w:val="center"/>
              <w:rPr>
                <w:rFonts w:hint="eastAsia" w:ascii="楷体" w:hAnsi="楷体" w:eastAsia="楷体" w:cs="楷体"/>
                <w:szCs w:val="21"/>
              </w:rPr>
            </w:pPr>
            <w:r>
              <w:rPr>
                <w:rFonts w:hint="eastAsia" w:ascii="楷体" w:hAnsi="楷体" w:eastAsia="楷体" w:cs="楷体"/>
                <w:szCs w:val="21"/>
              </w:rPr>
              <w:t>安全预警及通告服务</w:t>
            </w:r>
          </w:p>
        </w:tc>
        <w:tc>
          <w:tcPr>
            <w:tcW w:w="5967" w:type="dxa"/>
            <w:vAlign w:val="center"/>
          </w:tcPr>
          <w:p>
            <w:pPr>
              <w:widowControl/>
              <w:snapToGrid w:val="0"/>
              <w:spacing w:line="320" w:lineRule="exact"/>
              <w:ind w:right="105" w:rightChars="50" w:firstLine="420" w:firstLineChars="200"/>
              <w:jc w:val="left"/>
              <w:textAlignment w:val="center"/>
              <w:rPr>
                <w:rFonts w:hint="eastAsia" w:ascii="楷体" w:hAnsi="楷体" w:eastAsia="楷体" w:cs="楷体"/>
                <w:szCs w:val="21"/>
              </w:rPr>
            </w:pPr>
            <w:r>
              <w:rPr>
                <w:rFonts w:hint="eastAsia" w:ascii="楷体" w:hAnsi="楷体" w:eastAsia="楷体" w:cs="楷体"/>
                <w:szCs w:val="21"/>
              </w:rPr>
              <w:t>提供全年驻场服务，对最新安全威胁信息及安全事件及时以电子邮件通告方式和电话通告方式进行预警通告通告。提供及时的、针对性的各类安全信息，帮助采购人及时了解最新安全动态，并协助进行补丁更新，做好安全调整，完善安全保护措施。</w:t>
            </w:r>
          </w:p>
          <w:p>
            <w:pPr>
              <w:widowControl/>
              <w:snapToGrid w:val="0"/>
              <w:spacing w:line="320" w:lineRule="exact"/>
              <w:ind w:right="105" w:rightChars="50"/>
              <w:jc w:val="left"/>
              <w:textAlignment w:val="center"/>
              <w:rPr>
                <w:rFonts w:hint="eastAsia" w:ascii="楷体" w:hAnsi="楷体" w:eastAsia="楷体" w:cs="楷体"/>
                <w:szCs w:val="21"/>
              </w:rPr>
            </w:pPr>
            <w:r>
              <w:rPr>
                <w:rFonts w:hint="eastAsia" w:ascii="楷体" w:hAnsi="楷体" w:eastAsia="楷体" w:cs="楷体"/>
                <w:szCs w:val="21"/>
              </w:rPr>
              <w:t>主要预警通告包括：系统漏洞安全通告（Windows、AIX、Linux、Solaris等），应用漏洞安全通告（Oracle、SQL Server、Sybase、Weblogic、Apache等) ，产品漏洞安全通告（Cisco、华为、防火墙、入侵检测等) ，行业安全事件通告（医疗卫生健康行业发生的热点安全事件通告与分析）。</w:t>
            </w:r>
          </w:p>
        </w:tc>
        <w:tc>
          <w:tcPr>
            <w:tcW w:w="1134" w:type="dxa"/>
            <w:vAlign w:val="center"/>
          </w:tcPr>
          <w:p>
            <w:pPr>
              <w:widowControl/>
              <w:snapToGrid w:val="0"/>
              <w:spacing w:line="320" w:lineRule="exact"/>
              <w:ind w:left="140" w:right="105" w:rightChars="50"/>
              <w:jc w:val="left"/>
              <w:textAlignment w:val="center"/>
              <w:rPr>
                <w:rFonts w:hint="eastAsia" w:ascii="楷体" w:hAnsi="楷体" w:eastAsia="楷体" w:cs="楷体"/>
                <w:szCs w:val="21"/>
              </w:rPr>
            </w:pPr>
            <w:r>
              <w:rPr>
                <w:rFonts w:hint="eastAsia" w:ascii="楷体" w:hAnsi="楷体" w:eastAsia="楷体" w:cs="楷体"/>
                <w:szCs w:val="21"/>
              </w:rPr>
              <w:t>按需执行，不少于12次/年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int="eastAsia" w:ascii="楷体" w:hAnsi="楷体" w:eastAsia="楷体" w:cs="楷体"/>
                <w:szCs w:val="21"/>
              </w:rPr>
            </w:pPr>
            <w:r>
              <w:rPr>
                <w:rFonts w:hint="eastAsia" w:ascii="楷体" w:hAnsi="楷体" w:eastAsia="楷体" w:cs="楷体"/>
                <w:szCs w:val="21"/>
              </w:rPr>
              <w:t>综合运维巡检服务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hint="eastAsia" w:ascii="楷体" w:hAnsi="楷体" w:eastAsia="楷体" w:cs="楷体"/>
                <w:szCs w:val="21"/>
              </w:rPr>
            </w:pPr>
            <w:r>
              <w:rPr>
                <w:rFonts w:hint="eastAsia" w:ascii="楷体" w:hAnsi="楷体" w:eastAsia="楷体" w:cs="楷体"/>
                <w:szCs w:val="21"/>
              </w:rPr>
              <w:t>对网络设备、服务器、存储设备、安全设备、UPS、</w:t>
            </w:r>
            <w:r>
              <w:rPr>
                <w:rFonts w:hint="eastAsia" w:ascii="楷体" w:hAnsi="楷体" w:eastAsia="楷体" w:cs="楷体"/>
                <w:szCs w:val="21"/>
              </w:rPr>
              <w:t>精密空调</w:t>
            </w:r>
            <w:r>
              <w:rPr>
                <w:rFonts w:hint="eastAsia" w:ascii="楷体" w:hAnsi="楷体" w:eastAsia="楷体" w:cs="楷体"/>
                <w:szCs w:val="21"/>
              </w:rPr>
              <w:t>等进行全面巡检：包括但不限于：硬件状态检查：包括设备电源状态、网络接口状态、设备所在物理环境状态；性能负载检查：包括CPU、内存的占用率、日志存储空间的占用率等；为用户提供相关设备的升级服务咨询；提供整体安全巡检报告。对维护设备提供性能调优、系统漏洞发现和补救方案制定，并有确切的效果。</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hint="eastAsia" w:ascii="楷体" w:hAnsi="楷体" w:eastAsia="楷体" w:cs="楷体"/>
                <w:szCs w:val="21"/>
              </w:rPr>
            </w:pPr>
          </w:p>
          <w:p>
            <w:pPr>
              <w:autoSpaceDE w:val="0"/>
              <w:autoSpaceDN w:val="0"/>
              <w:adjustRightInd w:val="0"/>
              <w:spacing w:line="320" w:lineRule="exact"/>
              <w:rPr>
                <w:rFonts w:hint="eastAsia" w:ascii="楷体" w:hAnsi="楷体" w:eastAsia="楷体" w:cs="楷体"/>
                <w:szCs w:val="21"/>
              </w:rPr>
            </w:pPr>
            <w:r>
              <w:rPr>
                <w:rFonts w:hint="eastAsia" w:ascii="楷体" w:hAnsi="楷体" w:eastAsia="楷体" w:cs="楷体"/>
                <w:szCs w:val="21"/>
              </w:rPr>
              <w:t>12次/年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jc w:val="center"/>
        </w:trPr>
        <w:tc>
          <w:tcPr>
            <w:tcW w:w="1216" w:type="dxa"/>
            <w:tcBorders>
              <w:top w:val="single" w:color="000000" w:sz="2" w:space="0"/>
              <w:left w:val="single" w:color="000000" w:sz="2" w:space="0"/>
              <w:bottom w:val="single" w:color="000000" w:sz="2" w:space="0"/>
              <w:right w:val="single" w:color="000000" w:sz="2" w:space="0"/>
            </w:tcBorders>
            <w:vAlign w:val="center"/>
          </w:tcPr>
          <w:p>
            <w:pPr>
              <w:spacing w:line="320" w:lineRule="exact"/>
              <w:rPr>
                <w:rFonts w:hint="eastAsia" w:ascii="楷体" w:hAnsi="楷体" w:eastAsia="楷体" w:cs="楷体"/>
                <w:szCs w:val="21"/>
              </w:rPr>
            </w:pPr>
            <w:r>
              <w:rPr>
                <w:rFonts w:hint="eastAsia" w:ascii="楷体" w:hAnsi="楷体" w:eastAsia="楷体" w:cs="楷体"/>
                <w:szCs w:val="21"/>
              </w:rPr>
              <w:t>驻场服务</w:t>
            </w:r>
          </w:p>
        </w:tc>
        <w:tc>
          <w:tcPr>
            <w:tcW w:w="5967" w:type="dxa"/>
            <w:tcBorders>
              <w:top w:val="single" w:color="000000" w:sz="2" w:space="0"/>
              <w:left w:val="single" w:color="000000" w:sz="2" w:space="0"/>
              <w:bottom w:val="single" w:color="000000" w:sz="2" w:space="0"/>
              <w:right w:val="single" w:color="000000" w:sz="2" w:space="0"/>
            </w:tcBorders>
            <w:vAlign w:val="center"/>
          </w:tcPr>
          <w:p>
            <w:pPr>
              <w:snapToGrid w:val="0"/>
              <w:spacing w:line="320" w:lineRule="exact"/>
              <w:ind w:firstLine="420" w:firstLineChars="200"/>
              <w:rPr>
                <w:rFonts w:hint="eastAsia" w:ascii="楷体" w:hAnsi="楷体" w:eastAsia="楷体" w:cs="楷体"/>
                <w:szCs w:val="21"/>
              </w:rPr>
            </w:pPr>
            <w:r>
              <w:rPr>
                <w:rFonts w:hint="eastAsia" w:ascii="楷体" w:hAnsi="楷体" w:eastAsia="楷体" w:cs="楷体"/>
                <w:szCs w:val="21"/>
              </w:rPr>
              <w:t>为确保相关设备完好，运转正常，指派专人驻场运维。包括但不限于对网络</w:t>
            </w:r>
            <w:r>
              <w:rPr>
                <w:rFonts w:hint="eastAsia" w:ascii="楷体" w:hAnsi="楷体" w:eastAsia="楷体" w:cs="楷体"/>
                <w:szCs w:val="21"/>
              </w:rPr>
              <w:t>系统、</w:t>
            </w:r>
            <w:r>
              <w:rPr>
                <w:rFonts w:hint="eastAsia" w:ascii="楷体" w:hAnsi="楷体" w:eastAsia="楷体" w:cs="楷体"/>
                <w:szCs w:val="21"/>
              </w:rPr>
              <w:t>服务器，网络设备，机房等相关所有维护设备提供定期巡检；确定是否正常运行状态，并形成检查报告，提出现有问题及解决方案；如对机房供配电、空调、温湿度控制等设施进行检查，机房人员的出入、服务器的开机或关机等工作进行记录；新应用的设备需求，及时提交设备配置现状，以便该应用能及时运维服务；掌握设备的运行情况，就保修期、存储空间等及时进行提醒，对网络运行日志、服务器运行日志的报警信息分析和处理工作，并对监测和报警记录进行分析、评审，发现可疑行为，采取必要的应对措施等。按公安</w:t>
            </w:r>
            <w:r>
              <w:rPr>
                <w:rFonts w:hint="eastAsia" w:ascii="楷体" w:hAnsi="楷体" w:eastAsia="楷体" w:cs="楷体"/>
                <w:szCs w:val="21"/>
              </w:rPr>
              <w:t>部门</w:t>
            </w:r>
            <w:r>
              <w:rPr>
                <w:rFonts w:hint="eastAsia" w:ascii="楷体" w:hAnsi="楷体" w:eastAsia="楷体" w:cs="楷体"/>
                <w:szCs w:val="21"/>
              </w:rPr>
              <w:t>或</w:t>
            </w:r>
            <w:r>
              <w:rPr>
                <w:rFonts w:hint="eastAsia" w:ascii="楷体" w:hAnsi="楷体" w:eastAsia="楷体" w:cs="楷体"/>
                <w:szCs w:val="21"/>
              </w:rPr>
              <w:t>其他</w:t>
            </w:r>
            <w:r>
              <w:rPr>
                <w:rFonts w:hint="eastAsia" w:ascii="楷体" w:hAnsi="楷体" w:eastAsia="楷体" w:cs="楷体"/>
                <w:szCs w:val="21"/>
              </w:rPr>
              <w:t>安全</w:t>
            </w:r>
            <w:r>
              <w:rPr>
                <w:rFonts w:hint="eastAsia" w:ascii="楷体" w:hAnsi="楷体" w:eastAsia="楷体" w:cs="楷体"/>
                <w:szCs w:val="21"/>
              </w:rPr>
              <w:t>部门</w:t>
            </w:r>
            <w:r>
              <w:rPr>
                <w:rFonts w:hint="eastAsia" w:ascii="楷体" w:hAnsi="楷体" w:eastAsia="楷体" w:cs="楷体"/>
                <w:szCs w:val="21"/>
              </w:rPr>
              <w:t>要</w:t>
            </w:r>
            <w:r>
              <w:rPr>
                <w:rFonts w:hint="eastAsia" w:ascii="楷体" w:hAnsi="楷体" w:eastAsia="楷体" w:cs="楷体"/>
                <w:szCs w:val="21"/>
              </w:rPr>
              <w:t>求</w:t>
            </w:r>
            <w:r>
              <w:rPr>
                <w:rFonts w:hint="eastAsia" w:ascii="楷体" w:hAnsi="楷体" w:eastAsia="楷体" w:cs="楷体"/>
                <w:szCs w:val="21"/>
              </w:rPr>
              <w:t>完成</w:t>
            </w:r>
            <w:r>
              <w:rPr>
                <w:rFonts w:hint="eastAsia" w:ascii="楷体" w:hAnsi="楷体" w:eastAsia="楷体" w:cs="楷体"/>
                <w:szCs w:val="21"/>
              </w:rPr>
              <w:t>安全检查</w:t>
            </w:r>
            <w:r>
              <w:rPr>
                <w:rFonts w:hint="eastAsia" w:ascii="楷体" w:hAnsi="楷体" w:eastAsia="楷体" w:cs="楷体"/>
                <w:szCs w:val="21"/>
              </w:rPr>
              <w:t>、</w:t>
            </w:r>
            <w:r>
              <w:rPr>
                <w:rFonts w:hint="eastAsia" w:ascii="楷体" w:hAnsi="楷体" w:eastAsia="楷体" w:cs="楷体"/>
                <w:szCs w:val="21"/>
              </w:rPr>
              <w:t>自查</w:t>
            </w:r>
            <w:r>
              <w:rPr>
                <w:rFonts w:hint="eastAsia" w:ascii="楷体" w:hAnsi="楷体" w:eastAsia="楷体" w:cs="楷体"/>
                <w:szCs w:val="21"/>
              </w:rPr>
              <w:t>等信息安全</w:t>
            </w:r>
            <w:r>
              <w:rPr>
                <w:rFonts w:hint="eastAsia" w:ascii="楷体" w:hAnsi="楷体" w:eastAsia="楷体" w:cs="楷体"/>
                <w:szCs w:val="21"/>
              </w:rPr>
              <w:t>相</w:t>
            </w:r>
            <w:r>
              <w:rPr>
                <w:rFonts w:hint="eastAsia" w:ascii="楷体" w:hAnsi="楷体" w:eastAsia="楷体" w:cs="楷体"/>
                <w:szCs w:val="21"/>
              </w:rPr>
              <w:t>关工</w:t>
            </w:r>
            <w:r>
              <w:rPr>
                <w:rFonts w:hint="eastAsia" w:ascii="楷体" w:hAnsi="楷体" w:eastAsia="楷体" w:cs="楷体"/>
                <w:szCs w:val="21"/>
              </w:rPr>
              <w:t>作</w:t>
            </w:r>
            <w:r>
              <w:rPr>
                <w:rFonts w:hint="eastAsia" w:ascii="楷体" w:hAnsi="楷体" w:eastAsia="楷体" w:cs="楷体"/>
                <w:szCs w:val="21"/>
              </w:rPr>
              <w:t>。</w:t>
            </w:r>
          </w:p>
        </w:tc>
        <w:tc>
          <w:tcPr>
            <w:tcW w:w="11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hint="eastAsia" w:ascii="楷体" w:hAnsi="楷体" w:eastAsia="楷体" w:cs="楷体"/>
                <w:szCs w:val="21"/>
              </w:rPr>
            </w:pPr>
            <w:r>
              <w:rPr>
                <w:rFonts w:hint="eastAsia" w:ascii="楷体" w:hAnsi="楷体" w:eastAsia="楷体" w:cs="楷体"/>
                <w:szCs w:val="21"/>
              </w:rPr>
              <w:t>持续执行</w:t>
            </w:r>
          </w:p>
        </w:tc>
      </w:tr>
    </w:tbl>
    <w:p>
      <w:pPr>
        <w:spacing w:line="360" w:lineRule="auto"/>
        <w:ind w:firstLine="480" w:firstLineChars="200"/>
        <w:rPr>
          <w:rFonts w:hint="eastAsia" w:ascii="楷体" w:hAnsi="楷体" w:eastAsia="楷体" w:cs="楷体"/>
          <w:sz w:val="24"/>
          <w:szCs w:val="24"/>
        </w:rPr>
      </w:pP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项目服务需求</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1、具有大型厂商安全高级工程师认证，如华为、H3C、CISCO等厂商认证证书，例如R</w:t>
      </w:r>
      <w:r>
        <w:rPr>
          <w:rFonts w:hint="eastAsia" w:ascii="楷体" w:hAnsi="楷体" w:eastAsia="楷体" w:cs="楷体"/>
          <w:bCs/>
          <w:sz w:val="24"/>
          <w:szCs w:val="24"/>
        </w:rPr>
        <w:t>&amp;S</w:t>
      </w:r>
      <w:r>
        <w:rPr>
          <w:rFonts w:hint="eastAsia" w:ascii="楷体" w:hAnsi="楷体" w:eastAsia="楷体" w:cs="楷体"/>
          <w:bCs/>
          <w:sz w:val="24"/>
          <w:szCs w:val="24"/>
        </w:rPr>
        <w:t>-</w:t>
      </w:r>
      <w:r>
        <w:rPr>
          <w:rFonts w:hint="eastAsia" w:ascii="楷体" w:hAnsi="楷体" w:eastAsia="楷体" w:cs="楷体"/>
          <w:bCs/>
          <w:sz w:val="24"/>
          <w:szCs w:val="24"/>
        </w:rPr>
        <w:t>HCIP</w:t>
      </w:r>
      <w:r>
        <w:rPr>
          <w:rFonts w:hint="eastAsia" w:ascii="楷体" w:hAnsi="楷体" w:eastAsia="楷体" w:cs="楷体"/>
          <w:bCs/>
          <w:sz w:val="24"/>
          <w:szCs w:val="24"/>
        </w:rPr>
        <w:t>、R</w:t>
      </w:r>
      <w:r>
        <w:rPr>
          <w:rFonts w:hint="eastAsia" w:ascii="楷体" w:hAnsi="楷体" w:eastAsia="楷体" w:cs="楷体"/>
          <w:bCs/>
          <w:sz w:val="24"/>
          <w:szCs w:val="24"/>
        </w:rPr>
        <w:t>&amp;S-H3CSE</w:t>
      </w:r>
      <w:r>
        <w:rPr>
          <w:rFonts w:hint="eastAsia" w:ascii="楷体" w:hAnsi="楷体" w:eastAsia="楷体" w:cs="楷体"/>
          <w:bCs/>
          <w:sz w:val="24"/>
          <w:szCs w:val="24"/>
        </w:rPr>
        <w:t>、R</w:t>
      </w:r>
      <w:r>
        <w:rPr>
          <w:rFonts w:hint="eastAsia" w:ascii="楷体" w:hAnsi="楷体" w:eastAsia="楷体" w:cs="楷体"/>
          <w:bCs/>
          <w:sz w:val="24"/>
          <w:szCs w:val="24"/>
        </w:rPr>
        <w:t xml:space="preserve">&amp;S-CCNP </w:t>
      </w:r>
      <w:r>
        <w:rPr>
          <w:rFonts w:hint="eastAsia" w:ascii="楷体" w:hAnsi="楷体" w:eastAsia="楷体" w:cs="楷体"/>
          <w:bCs/>
          <w:sz w:val="24"/>
          <w:szCs w:val="24"/>
        </w:rPr>
        <w:t>、</w:t>
      </w:r>
      <w:r>
        <w:rPr>
          <w:rFonts w:hint="eastAsia" w:ascii="楷体" w:hAnsi="楷体" w:eastAsia="楷体" w:cs="楷体"/>
          <w:bCs/>
          <w:sz w:val="24"/>
          <w:szCs w:val="24"/>
        </w:rPr>
        <w:t>S</w:t>
      </w:r>
      <w:r>
        <w:rPr>
          <w:rFonts w:hint="eastAsia" w:ascii="楷体" w:hAnsi="楷体" w:eastAsia="楷体" w:cs="楷体"/>
          <w:bCs/>
          <w:sz w:val="24"/>
          <w:szCs w:val="24"/>
        </w:rPr>
        <w:t>e</w:t>
      </w:r>
      <w:r>
        <w:rPr>
          <w:rFonts w:hint="eastAsia" w:ascii="楷体" w:hAnsi="楷体" w:eastAsia="楷体" w:cs="楷体"/>
          <w:bCs/>
          <w:sz w:val="24"/>
          <w:szCs w:val="24"/>
        </w:rPr>
        <w:t>curity</w:t>
      </w:r>
      <w:r>
        <w:rPr>
          <w:rFonts w:hint="eastAsia" w:ascii="楷体" w:hAnsi="楷体" w:eastAsia="楷体" w:cs="楷体"/>
          <w:bCs/>
          <w:sz w:val="24"/>
          <w:szCs w:val="24"/>
        </w:rPr>
        <w:t>-</w:t>
      </w:r>
      <w:r>
        <w:rPr>
          <w:rFonts w:hint="eastAsia" w:ascii="楷体" w:hAnsi="楷体" w:eastAsia="楷体" w:cs="楷体"/>
          <w:bCs/>
          <w:sz w:val="24"/>
          <w:szCs w:val="24"/>
        </w:rPr>
        <w:t>HCIP</w:t>
      </w:r>
      <w:r>
        <w:rPr>
          <w:rFonts w:hint="eastAsia" w:ascii="楷体" w:hAnsi="楷体" w:eastAsia="楷体" w:cs="楷体"/>
          <w:bCs/>
          <w:sz w:val="24"/>
          <w:szCs w:val="24"/>
        </w:rPr>
        <w:t>、</w:t>
      </w:r>
      <w:r>
        <w:rPr>
          <w:rFonts w:hint="eastAsia" w:ascii="楷体" w:hAnsi="楷体" w:eastAsia="楷体" w:cs="楷体"/>
          <w:bCs/>
          <w:sz w:val="24"/>
          <w:szCs w:val="24"/>
        </w:rPr>
        <w:t>Security-H3CSE</w:t>
      </w:r>
      <w:r>
        <w:rPr>
          <w:rFonts w:hint="eastAsia" w:ascii="楷体" w:hAnsi="楷体" w:eastAsia="楷体" w:cs="楷体"/>
          <w:bCs/>
          <w:sz w:val="24"/>
          <w:szCs w:val="24"/>
        </w:rPr>
        <w:t>、</w:t>
      </w:r>
      <w:r>
        <w:rPr>
          <w:rFonts w:hint="eastAsia" w:ascii="楷体" w:hAnsi="楷体" w:eastAsia="楷体" w:cs="楷体"/>
          <w:bCs/>
          <w:sz w:val="24"/>
          <w:szCs w:val="24"/>
        </w:rPr>
        <w:t>Security-CCNP</w:t>
      </w:r>
      <w:r>
        <w:rPr>
          <w:rFonts w:hint="eastAsia" w:ascii="楷体" w:hAnsi="楷体" w:eastAsia="楷体" w:cs="楷体"/>
          <w:bCs/>
          <w:sz w:val="24"/>
          <w:szCs w:val="24"/>
        </w:rPr>
        <w:t>等证书。</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rPr>
        <w:t>、具有2</w:t>
      </w:r>
      <w:r>
        <w:rPr>
          <w:rFonts w:hint="eastAsia" w:ascii="楷体" w:hAnsi="楷体" w:eastAsia="楷体" w:cs="楷体"/>
          <w:bCs/>
          <w:sz w:val="24"/>
          <w:szCs w:val="24"/>
        </w:rPr>
        <w:t>名及以上</w:t>
      </w:r>
      <w:r>
        <w:rPr>
          <w:rFonts w:hint="eastAsia" w:ascii="楷体" w:hAnsi="楷体" w:eastAsia="楷体" w:cs="楷体"/>
          <w:bCs/>
          <w:sz w:val="24"/>
          <w:szCs w:val="24"/>
        </w:rPr>
        <w:t>路由交换高级工程师认证，大型厂商安全高级工程师认证等，具备对路由器交换机、防火墙等网络</w:t>
      </w:r>
      <w:r>
        <w:rPr>
          <w:rFonts w:hint="eastAsia" w:ascii="楷体" w:hAnsi="楷体" w:eastAsia="楷体" w:cs="楷体"/>
          <w:bCs/>
          <w:sz w:val="24"/>
          <w:szCs w:val="24"/>
        </w:rPr>
        <w:t>、</w:t>
      </w:r>
      <w:r>
        <w:rPr>
          <w:rFonts w:hint="eastAsia" w:ascii="楷体" w:hAnsi="楷体" w:eastAsia="楷体" w:cs="楷体"/>
          <w:bCs/>
          <w:sz w:val="24"/>
          <w:szCs w:val="24"/>
        </w:rPr>
        <w:t>安全设备部署调试、性能优化、故障排错等相关能力。</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rPr>
        <w:t>、运维服务团队需要具有oracle的OCP、V</w:t>
      </w:r>
      <w:r>
        <w:rPr>
          <w:rFonts w:hint="eastAsia" w:ascii="楷体" w:hAnsi="楷体" w:eastAsia="楷体" w:cs="楷体"/>
          <w:bCs/>
          <w:sz w:val="24"/>
          <w:szCs w:val="24"/>
        </w:rPr>
        <w:t>Mware</w:t>
      </w:r>
      <w:r>
        <w:rPr>
          <w:rFonts w:hint="eastAsia" w:ascii="楷体" w:hAnsi="楷体" w:eastAsia="楷体" w:cs="楷体"/>
          <w:bCs/>
          <w:sz w:val="24"/>
          <w:szCs w:val="24"/>
        </w:rPr>
        <w:t>的</w:t>
      </w:r>
      <w:r>
        <w:rPr>
          <w:rFonts w:hint="eastAsia" w:ascii="楷体" w:hAnsi="楷体" w:eastAsia="楷体" w:cs="楷体"/>
          <w:bCs/>
          <w:sz w:val="24"/>
          <w:szCs w:val="24"/>
        </w:rPr>
        <w:t>VCP</w:t>
      </w:r>
      <w:r>
        <w:rPr>
          <w:rFonts w:hint="eastAsia" w:ascii="楷体" w:hAnsi="楷体" w:eastAsia="楷体" w:cs="楷体"/>
          <w:bCs/>
          <w:sz w:val="24"/>
          <w:szCs w:val="24"/>
        </w:rPr>
        <w:t>、微软M</w:t>
      </w:r>
      <w:r>
        <w:rPr>
          <w:rFonts w:hint="eastAsia" w:ascii="楷体" w:hAnsi="楷体" w:eastAsia="楷体" w:cs="楷体"/>
          <w:bCs/>
          <w:sz w:val="24"/>
          <w:szCs w:val="24"/>
        </w:rPr>
        <w:t>SCE</w:t>
      </w:r>
      <w:r>
        <w:rPr>
          <w:rFonts w:hint="eastAsia" w:ascii="楷体" w:hAnsi="楷体" w:eastAsia="楷体" w:cs="楷体"/>
          <w:bCs/>
          <w:sz w:val="24"/>
          <w:szCs w:val="24"/>
        </w:rPr>
        <w:t>与R</w:t>
      </w:r>
      <w:r>
        <w:rPr>
          <w:rFonts w:hint="eastAsia" w:ascii="楷体" w:hAnsi="楷体" w:eastAsia="楷体" w:cs="楷体"/>
          <w:bCs/>
          <w:sz w:val="24"/>
          <w:szCs w:val="24"/>
        </w:rPr>
        <w:t>HCE</w:t>
      </w:r>
      <w:r>
        <w:rPr>
          <w:rFonts w:hint="eastAsia" w:ascii="楷体" w:hAnsi="楷体" w:eastAsia="楷体" w:cs="楷体"/>
          <w:bCs/>
          <w:sz w:val="24"/>
          <w:szCs w:val="24"/>
        </w:rPr>
        <w:t>认证工程师。</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4、公司具有信息安全服务资质认证证书，如信息系统安全集成、信息系统安全运维、信息安全风险评估等证书；</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5、公司具备微软银牌及上合作伙伴资质，能高效处理windows</w:t>
      </w:r>
      <w:r>
        <w:rPr>
          <w:rFonts w:hint="eastAsia" w:ascii="楷体" w:hAnsi="楷体" w:eastAsia="楷体" w:cs="楷体"/>
          <w:bCs/>
          <w:sz w:val="24"/>
          <w:szCs w:val="24"/>
        </w:rPr>
        <w:t xml:space="preserve"> </w:t>
      </w:r>
      <w:r>
        <w:rPr>
          <w:rFonts w:hint="eastAsia" w:ascii="楷体" w:hAnsi="楷体" w:eastAsia="楷体" w:cs="楷体"/>
          <w:bCs/>
          <w:sz w:val="24"/>
          <w:szCs w:val="24"/>
        </w:rPr>
        <w:t>server操作系统故障；</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6、提供7*24服务</w:t>
      </w:r>
      <w:r>
        <w:rPr>
          <w:rFonts w:hint="eastAsia" w:ascii="楷体" w:hAnsi="楷体" w:eastAsia="楷体" w:cs="楷体"/>
          <w:bCs/>
          <w:sz w:val="24"/>
          <w:szCs w:val="24"/>
        </w:rPr>
        <w:t>，</w:t>
      </w:r>
      <w:r>
        <w:rPr>
          <w:rFonts w:hint="eastAsia" w:ascii="楷体" w:hAnsi="楷体" w:eastAsia="楷体" w:cs="楷体"/>
          <w:bCs/>
          <w:sz w:val="24"/>
          <w:szCs w:val="24"/>
        </w:rPr>
        <w:t>能快速应急响应系统故障服务请求，3</w:t>
      </w:r>
      <w:r>
        <w:rPr>
          <w:rFonts w:hint="eastAsia" w:ascii="楷体" w:hAnsi="楷体" w:eastAsia="楷体" w:cs="楷体"/>
          <w:bCs/>
          <w:sz w:val="24"/>
          <w:szCs w:val="24"/>
        </w:rPr>
        <w:t>0</w:t>
      </w:r>
      <w:r>
        <w:rPr>
          <w:rFonts w:hint="eastAsia" w:ascii="楷体" w:hAnsi="楷体" w:eastAsia="楷体" w:cs="楷体"/>
          <w:bCs/>
          <w:sz w:val="24"/>
          <w:szCs w:val="24"/>
        </w:rPr>
        <w:t>分钟内到达现场。</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7、具备上述技术要求的总人数达4人及以上，并且提供相应的社保证明。</w:t>
      </w:r>
    </w:p>
    <w:p>
      <w:pPr>
        <w:spacing w:line="420" w:lineRule="exact"/>
        <w:ind w:firstLine="480" w:firstLineChars="200"/>
        <w:rPr>
          <w:rFonts w:hint="eastAsia" w:ascii="楷体" w:hAnsi="楷体" w:eastAsia="楷体" w:cs="楷体"/>
          <w:bCs/>
          <w:sz w:val="24"/>
          <w:szCs w:val="24"/>
        </w:rPr>
      </w:pPr>
      <w:r>
        <w:rPr>
          <w:rFonts w:hint="eastAsia" w:ascii="楷体" w:hAnsi="楷体" w:eastAsia="楷体" w:cs="楷体"/>
          <w:bCs/>
          <w:sz w:val="24"/>
          <w:szCs w:val="24"/>
        </w:rPr>
        <w:t>8、具备在突发安全事件情况下的应急抢修能力，能提供我院机房设备的应急备品备件。</w:t>
      </w:r>
    </w:p>
    <w:p>
      <w:pPr>
        <w:spacing w:line="360" w:lineRule="auto"/>
        <w:ind w:firstLine="420" w:firstLineChars="200"/>
        <w:rPr>
          <w:rFonts w:hint="eastAsia" w:ascii="楷体" w:hAnsi="楷体" w:eastAsia="楷体" w:cs="楷体"/>
          <w:sz w:val="24"/>
          <w:szCs w:val="24"/>
        </w:rPr>
      </w:pPr>
      <w:r>
        <w:rPr>
          <w:rFonts w:hint="eastAsia" w:ascii="楷体" w:hAnsi="楷体" w:eastAsia="楷体" w:cs="楷体"/>
        </w:rPr>
        <w:t>咨询人自行踏勘现场（备注：咨询人踏勘现场后，可以对项目中不完善的地方与采购人进行沟通补充），对采购人的设备型号等内容自行了解，采购人可提供咨询服务。</w:t>
      </w:r>
    </w:p>
    <w:p>
      <w:pPr>
        <w:pStyle w:val="1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征询时间及</w:t>
      </w:r>
      <w:r>
        <w:rPr>
          <w:rFonts w:hint="eastAsia" w:ascii="楷体" w:hAnsi="楷体" w:eastAsia="楷体" w:cs="楷体"/>
          <w:sz w:val="28"/>
          <w:szCs w:val="28"/>
          <w:lang w:eastAsia="zh-CN"/>
        </w:rPr>
        <w:t>方式</w:t>
      </w:r>
    </w:p>
    <w:p>
      <w:pPr>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交解决方案及报价邮件文件截止时间：2023年2月24日北京时间17:30，该询价为初步询价，不作为最终招投标报价，可先将盖章电子档文件扫描件回复至邮箱514578628@qq.com，逾期不予受理。纸质资料(盖鲜章)请送至重钢总医院信息科(地址：重庆市重钢总医院)。</w:t>
      </w:r>
    </w:p>
    <w:p>
      <w:pPr>
        <w:pStyle w:val="16"/>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6"/>
        <w:spacing w:before="0" w:after="0" w:line="360" w:lineRule="auto"/>
        <w:ind w:firstLine="3679" w:firstLineChars="1533"/>
        <w:outlineLvl w:val="0"/>
        <w:rPr>
          <w:rFonts w:hint="eastAsia" w:ascii="楷体" w:hAnsi="楷体" w:eastAsia="楷体" w:cs="楷体"/>
          <w:kern w:val="2"/>
          <w:sz w:val="24"/>
          <w:szCs w:val="20"/>
          <w:lang w:val="en-US" w:eastAsia="zh-CN" w:bidi="ar-SA"/>
        </w:rPr>
      </w:pPr>
    </w:p>
    <w:p>
      <w:pPr>
        <w:pStyle w:val="16"/>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联系人：黄老师</w:t>
      </w:r>
    </w:p>
    <w:p>
      <w:pPr>
        <w:pStyle w:val="16"/>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联系电话：023-81915049</w:t>
      </w:r>
    </w:p>
    <w:p>
      <w:pPr>
        <w:pStyle w:val="16"/>
        <w:spacing w:before="0" w:after="0" w:line="360" w:lineRule="auto"/>
        <w:ind w:firstLine="3679" w:firstLineChars="1533"/>
        <w:outlineLvl w:val="0"/>
        <w:rPr>
          <w:rFonts w:hint="eastAsia" w:ascii="楷体" w:hAnsi="楷体" w:eastAsia="楷体" w:cs="楷体"/>
          <w:kern w:val="2"/>
          <w:sz w:val="24"/>
          <w:szCs w:val="20"/>
          <w:lang w:val="en-US" w:eastAsia="zh-CN" w:bidi="ar-SA"/>
        </w:rPr>
      </w:pPr>
      <w:r>
        <w:rPr>
          <w:rFonts w:hint="eastAsia" w:ascii="楷体" w:hAnsi="楷体" w:eastAsia="楷体" w:cs="楷体"/>
          <w:kern w:val="2"/>
          <w:sz w:val="24"/>
          <w:szCs w:val="20"/>
          <w:lang w:val="en-US" w:eastAsia="zh-CN" w:bidi="ar-SA"/>
        </w:rPr>
        <w:t xml:space="preserve">日期：2023年2月23日 </w:t>
      </w:r>
    </w:p>
    <w:p>
      <w:pPr>
        <w:pStyle w:val="11"/>
        <w:numPr>
          <w:ilvl w:val="0"/>
          <w:numId w:val="0"/>
        </w:numPr>
        <w:spacing w:before="31" w:after="31" w:line="360" w:lineRule="auto"/>
        <w:ind w:left="567" w:leftChars="0"/>
        <w:jc w:val="left"/>
        <w:rPr>
          <w:rFonts w:hint="eastAsia" w:ascii="楷体" w:hAnsi="楷体" w:eastAsia="楷体" w:cs="楷体"/>
        </w:rPr>
      </w:pPr>
    </w:p>
    <w:p>
      <w:pPr>
        <w:spacing w:line="360" w:lineRule="auto"/>
        <w:ind w:firstLine="480" w:firstLineChars="200"/>
        <w:outlineLvl w:val="0"/>
        <w:rPr>
          <w:rFonts w:hint="eastAsia" w:ascii="楷体" w:hAnsi="楷体" w:eastAsia="楷体" w:cs="楷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书体坊安景臣钢笔行书">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南构帅芳超行书">
    <w:panose1 w:val="00020600040101010101"/>
    <w:charset w:val="86"/>
    <w:family w:val="auto"/>
    <w:pitch w:val="default"/>
    <w:sig w:usb0="A00002BF" w:usb1="18EF7CFA" w:usb2="00000016" w:usb3="00000000" w:csb0="00040000" w:csb1="00000000"/>
  </w:font>
  <w:font w:name="思源黑体 CN Light">
    <w:panose1 w:val="020B0300000000000000"/>
    <w:charset w:val="86"/>
    <w:family w:val="auto"/>
    <w:pitch w:val="default"/>
    <w:sig w:usb0="2000000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338816B1"/>
    <w:multiLevelType w:val="multilevel"/>
    <w:tmpl w:val="338816B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6E"/>
    <w:rsid w:val="000129A0"/>
    <w:rsid w:val="00070C1E"/>
    <w:rsid w:val="00090B3E"/>
    <w:rsid w:val="000E0A2E"/>
    <w:rsid w:val="000F46FC"/>
    <w:rsid w:val="00130D69"/>
    <w:rsid w:val="001320ED"/>
    <w:rsid w:val="001F00A5"/>
    <w:rsid w:val="00223F67"/>
    <w:rsid w:val="002D08B8"/>
    <w:rsid w:val="00322FA3"/>
    <w:rsid w:val="00351964"/>
    <w:rsid w:val="00364DF6"/>
    <w:rsid w:val="003E02C2"/>
    <w:rsid w:val="004565A8"/>
    <w:rsid w:val="0049217A"/>
    <w:rsid w:val="004B1633"/>
    <w:rsid w:val="004E524F"/>
    <w:rsid w:val="005377A3"/>
    <w:rsid w:val="00563A32"/>
    <w:rsid w:val="00577027"/>
    <w:rsid w:val="005D67A0"/>
    <w:rsid w:val="005D786A"/>
    <w:rsid w:val="006507A8"/>
    <w:rsid w:val="006C19F5"/>
    <w:rsid w:val="006F0FDA"/>
    <w:rsid w:val="007152FE"/>
    <w:rsid w:val="00724CC6"/>
    <w:rsid w:val="00777E5C"/>
    <w:rsid w:val="00781015"/>
    <w:rsid w:val="007A7262"/>
    <w:rsid w:val="007D383B"/>
    <w:rsid w:val="007F28A5"/>
    <w:rsid w:val="00806DC8"/>
    <w:rsid w:val="009463E0"/>
    <w:rsid w:val="00A83101"/>
    <w:rsid w:val="00AB776E"/>
    <w:rsid w:val="00AD74FA"/>
    <w:rsid w:val="00B90E34"/>
    <w:rsid w:val="00BA2354"/>
    <w:rsid w:val="00C011A1"/>
    <w:rsid w:val="00C06704"/>
    <w:rsid w:val="00C4455A"/>
    <w:rsid w:val="00C71BCC"/>
    <w:rsid w:val="00CA7C5D"/>
    <w:rsid w:val="00DA5688"/>
    <w:rsid w:val="00E27C65"/>
    <w:rsid w:val="00E31A54"/>
    <w:rsid w:val="00E42839"/>
    <w:rsid w:val="00E5026B"/>
    <w:rsid w:val="00ED0125"/>
    <w:rsid w:val="00F86959"/>
    <w:rsid w:val="00F95990"/>
    <w:rsid w:val="00FA1DA0"/>
    <w:rsid w:val="00FD10D9"/>
    <w:rsid w:val="1282318A"/>
    <w:rsid w:val="18FF3FD8"/>
    <w:rsid w:val="1F5A6FDB"/>
    <w:rsid w:val="1FB1048A"/>
    <w:rsid w:val="22F83D88"/>
    <w:rsid w:val="26254CA7"/>
    <w:rsid w:val="35F32474"/>
    <w:rsid w:val="37D523E8"/>
    <w:rsid w:val="38490F10"/>
    <w:rsid w:val="38D10DA3"/>
    <w:rsid w:val="3E217291"/>
    <w:rsid w:val="44F12981"/>
    <w:rsid w:val="466E022A"/>
    <w:rsid w:val="5D1D2459"/>
    <w:rsid w:val="5D8D3DF4"/>
    <w:rsid w:val="666F3ACC"/>
    <w:rsid w:val="67DE42F9"/>
    <w:rsid w:val="6BAD5E73"/>
    <w:rsid w:val="6C674EFF"/>
    <w:rsid w:val="6EB7008B"/>
    <w:rsid w:val="74806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U_正文2"/>
    <w:basedOn w:val="1"/>
    <w:link w:val="12"/>
    <w:qFormat/>
    <w:uiPriority w:val="0"/>
    <w:pPr>
      <w:spacing w:beforeLines="10" w:afterLines="10" w:line="300" w:lineRule="auto"/>
    </w:pPr>
    <w:rPr>
      <w:rFonts w:ascii="Times New Roman" w:hAnsi="Times New Roman" w:eastAsia="宋体" w:cs="Times New Roman"/>
      <w:sz w:val="24"/>
      <w:szCs w:val="20"/>
    </w:rPr>
  </w:style>
  <w:style w:type="character" w:customStyle="1" w:styleId="12">
    <w:name w:val="U_正文2 Char"/>
    <w:link w:val="11"/>
    <w:qFormat/>
    <w:uiPriority w:val="0"/>
    <w:rPr>
      <w:rFonts w:ascii="Times New Roman" w:hAnsi="Times New Roman" w:eastAsia="宋体" w:cs="Times New Roman"/>
      <w:sz w:val="24"/>
      <w:szCs w:val="20"/>
    </w:rPr>
  </w:style>
  <w:style w:type="paragraph" w:customStyle="1" w:styleId="13">
    <w:name w:val="U_正文"/>
    <w:basedOn w:val="1"/>
    <w:link w:val="14"/>
    <w:qFormat/>
    <w:uiPriority w:val="0"/>
    <w:pPr>
      <w:spacing w:beforeLines="20" w:afterLines="20" w:line="300" w:lineRule="auto"/>
      <w:ind w:firstLine="200" w:firstLineChars="200"/>
    </w:pPr>
    <w:rPr>
      <w:rFonts w:ascii="Times New Roman" w:hAnsi="Times New Roman" w:eastAsia="宋体" w:cs="Times New Roman"/>
      <w:sz w:val="24"/>
      <w:szCs w:val="20"/>
    </w:rPr>
  </w:style>
  <w:style w:type="character" w:customStyle="1" w:styleId="14">
    <w:name w:val="U_正文 Char"/>
    <w:link w:val="13"/>
    <w:qFormat/>
    <w:uiPriority w:val="0"/>
    <w:rPr>
      <w:rFonts w:ascii="Times New Roman" w:hAnsi="Times New Roman" w:eastAsia="宋体" w:cs="Times New Roman"/>
      <w:sz w:val="24"/>
      <w:szCs w:val="20"/>
    </w:rPr>
  </w:style>
  <w:style w:type="character" w:customStyle="1" w:styleId="15">
    <w:name w:val="标题 1 Char"/>
    <w:basedOn w:val="7"/>
    <w:link w:val="2"/>
    <w:qFormat/>
    <w:uiPriority w:val="9"/>
    <w:rPr>
      <w:b/>
      <w:bCs/>
      <w:kern w:val="44"/>
      <w:sz w:val="44"/>
      <w:szCs w:val="44"/>
    </w:rPr>
  </w:style>
  <w:style w:type="paragraph" w:customStyle="1" w:styleId="16">
    <w:name w:val="Text"/>
    <w:basedOn w:val="1"/>
    <w:qFormat/>
    <w:uiPriority w:val="0"/>
    <w:pPr>
      <w:widowControl w:val="0"/>
      <w:tabs>
        <w:tab w:val="left" w:pos="425"/>
        <w:tab w:val="left" w:pos="851"/>
        <w:tab w:val="left" w:pos="1276"/>
        <w:tab w:val="left" w:pos="1701"/>
        <w:tab w:val="left" w:pos="2126"/>
        <w:tab w:val="left" w:pos="2552"/>
        <w:tab w:val="left" w:pos="2977"/>
      </w:tabs>
      <w:adjustRightInd w:val="0"/>
      <w:spacing w:before="120" w:after="120" w:line="300" w:lineRule="auto"/>
      <w:ind w:firstLine="560"/>
      <w:jc w:val="both"/>
    </w:pPr>
    <w:rPr>
      <w:rFonts w:ascii="宋体" w:hAnsi="宋体" w:eastAsia="仿宋_GB2312"/>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04561-9646-495F-A1CD-7F3684E0CD60}">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1268</Characters>
  <Lines>10</Lines>
  <Paragraphs>2</Paragraphs>
  <TotalTime>3</TotalTime>
  <ScaleCrop>false</ScaleCrop>
  <LinksUpToDate>false</LinksUpToDate>
  <CharactersWithSpaces>1488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2022-03-04T01:02:00Z</dcterms:created>
  <dc:creator>电脑</dc:creator>
  <cp:lastModifiedBy>Anonymity</cp:lastModifiedBy>
  <dcterms:modified xsi:type="dcterms:W3CDTF">2023-02-23T01:36:09Z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431F661BE0BE4F6FB45FBB516CFE0B37</vt:lpwstr>
  </property>
</Properties>
</file>