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b/>
          <w:bCs/>
          <w:sz w:val="32"/>
          <w:szCs w:val="32"/>
        </w:rPr>
        <w:t xml:space="preserve">  </w:t>
      </w:r>
      <w:r>
        <w:rPr>
          <w:rFonts w:hint="eastAsia" w:cs="宋体"/>
          <w:b/>
          <w:bCs/>
          <w:sz w:val="32"/>
          <w:szCs w:val="32"/>
        </w:rPr>
        <w:t>项目名称：</w:t>
      </w:r>
      <w:r>
        <w:rPr>
          <w:b/>
          <w:bCs/>
          <w:sz w:val="32"/>
          <w:szCs w:val="32"/>
          <w:u w:val="single"/>
        </w:rPr>
        <w:t xml:space="preserve"> </w:t>
      </w:r>
      <w:r>
        <w:rPr>
          <w:b/>
          <w:bCs/>
          <w:sz w:val="28"/>
          <w:szCs w:val="28"/>
          <w:u w:val="single"/>
        </w:rPr>
        <w:t xml:space="preserve"> </w:t>
      </w:r>
      <w:r>
        <w:rPr>
          <w:rFonts w:hint="eastAsia" w:cs="宋体"/>
          <w:b/>
          <w:bCs/>
          <w:sz w:val="28"/>
          <w:szCs w:val="28"/>
          <w:u w:val="single"/>
        </w:rPr>
        <w:t>重钢总医院</w:t>
      </w:r>
      <w:r>
        <w:rPr>
          <w:b/>
          <w:bCs/>
          <w:sz w:val="28"/>
          <w:szCs w:val="28"/>
          <w:u w:val="single"/>
        </w:rPr>
        <w:t>LED</w:t>
      </w:r>
      <w:r>
        <w:rPr>
          <w:rFonts w:hint="eastAsia" w:cs="宋体"/>
          <w:b/>
          <w:bCs/>
          <w:sz w:val="28"/>
          <w:szCs w:val="28"/>
          <w:u w:val="single"/>
        </w:rPr>
        <w:t>维保服务项目</w:t>
      </w:r>
      <w:r>
        <w:rPr>
          <w:b/>
          <w:bCs/>
          <w:sz w:val="28"/>
          <w:szCs w:val="28"/>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CGZYYCG202314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5</w:t>
      </w:r>
      <w:r>
        <w:rPr>
          <w:rFonts w:hint="eastAsia" w:ascii="宋体" w:hAnsi="宋体" w:cs="宋体"/>
          <w:sz w:val="28"/>
          <w:szCs w:val="28"/>
        </w:rPr>
        <w:t>月</w:t>
      </w:r>
      <w:r>
        <w:rPr>
          <w:rFonts w:hint="eastAsia" w:ascii="宋体" w:hAnsi="宋体" w:cs="宋体"/>
          <w:sz w:val="28"/>
          <w:szCs w:val="28"/>
          <w:lang w:val="en-US" w:eastAsia="zh-CN"/>
        </w:rPr>
        <w:t>25</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cs="宋体"/>
          <w:b/>
          <w:bCs/>
          <w:sz w:val="28"/>
          <w:szCs w:val="28"/>
          <w:u w:val="single"/>
        </w:rPr>
        <w:t>重钢总医院</w:t>
      </w:r>
      <w:r>
        <w:rPr>
          <w:b/>
          <w:bCs/>
          <w:sz w:val="28"/>
          <w:szCs w:val="28"/>
          <w:u w:val="single"/>
        </w:rPr>
        <w:t>LED</w:t>
      </w:r>
      <w:r>
        <w:rPr>
          <w:rFonts w:hint="eastAsia" w:cs="宋体"/>
          <w:b/>
          <w:bCs/>
          <w:sz w:val="28"/>
          <w:szCs w:val="28"/>
          <w:u w:val="single"/>
        </w:rPr>
        <w:t>维保服务项目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8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重钢总医院拟对重钢总医院</w:t>
      </w:r>
      <w:r>
        <w:rPr>
          <w:rFonts w:ascii="宋体" w:hAnsi="宋体" w:cs="宋体"/>
          <w:sz w:val="24"/>
          <w:szCs w:val="24"/>
        </w:rPr>
        <w:t>LED</w:t>
      </w:r>
      <w:r>
        <w:rPr>
          <w:rFonts w:hint="eastAsia" w:ascii="宋体" w:hAnsi="宋体" w:cs="宋体"/>
          <w:sz w:val="24"/>
          <w:szCs w:val="24"/>
        </w:rPr>
        <w:t>维保服务项目进行比选。欢迎有合法资质的单位前来参选。本项目属于备品备件采购，金额以备品备件清单表项目中每项单价为基准据实结算。</w:t>
      </w:r>
    </w:p>
    <w:p>
      <w:pPr>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ascii="宋体" w:hAnsi="宋体" w:cs="宋体"/>
          <w:sz w:val="24"/>
          <w:szCs w:val="24"/>
        </w:rPr>
        <w:t>LED</w:t>
      </w:r>
      <w:r>
        <w:rPr>
          <w:rFonts w:hint="eastAsia" w:ascii="宋体" w:hAnsi="宋体" w:cs="宋体"/>
          <w:sz w:val="24"/>
          <w:szCs w:val="24"/>
        </w:rPr>
        <w:t>维保服务项目</w:t>
      </w:r>
    </w:p>
    <w:p>
      <w:pPr>
        <w:spacing w:line="420" w:lineRule="exact"/>
        <w:ind w:firstLine="482" w:firstLineChars="200"/>
        <w:rPr>
          <w:rFonts w:ascii="宋体"/>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pStyle w:val="2"/>
        <w:spacing w:line="420" w:lineRule="exact"/>
        <w:ind w:firstLine="482" w:firstLineChars="200"/>
        <w:rPr>
          <w:rFonts w:cs="Times New Roman"/>
          <w:b/>
          <w:bCs/>
          <w:sz w:val="24"/>
          <w:szCs w:val="24"/>
        </w:rPr>
      </w:pPr>
      <w:r>
        <w:rPr>
          <w:rFonts w:hint="eastAsia"/>
          <w:b/>
          <w:bCs/>
          <w:sz w:val="24"/>
          <w:szCs w:val="24"/>
        </w:rPr>
        <w:t>三、服务周期：</w:t>
      </w:r>
      <w:r>
        <w:rPr>
          <w:b/>
          <w:bCs/>
          <w:sz w:val="24"/>
          <w:szCs w:val="24"/>
        </w:rPr>
        <w:t>3</w:t>
      </w:r>
      <w:r>
        <w:rPr>
          <w:rFonts w:hint="eastAsia"/>
          <w:b/>
          <w:bCs/>
          <w:sz w:val="24"/>
          <w:szCs w:val="24"/>
        </w:rPr>
        <w:t>年。</w:t>
      </w:r>
    </w:p>
    <w:p>
      <w:pPr>
        <w:spacing w:line="440" w:lineRule="exact"/>
        <w:ind w:firstLine="482" w:firstLineChars="200"/>
        <w:rPr>
          <w:rFonts w:ascii="宋体"/>
          <w:sz w:val="24"/>
          <w:szCs w:val="24"/>
        </w:rPr>
      </w:pPr>
      <w:r>
        <w:rPr>
          <w:rFonts w:hint="eastAsia" w:ascii="宋体" w:hAnsi="宋体" w:cs="宋体"/>
          <w:b/>
          <w:bCs/>
          <w:sz w:val="24"/>
          <w:szCs w:val="24"/>
        </w:rPr>
        <w:t>四、参选要求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sz w:val="24"/>
          <w:szCs w:val="24"/>
        </w:rPr>
      </w:pPr>
      <w:r>
        <w:rPr>
          <w:rFonts w:hint="eastAsia" w:ascii="宋体" w:cs="宋体"/>
          <w:sz w:val="24"/>
          <w:szCs w:val="24"/>
        </w:rPr>
        <w:t>（四）本次比选不接受联合体参与。</w:t>
      </w:r>
    </w:p>
    <w:p>
      <w:pPr>
        <w:spacing w:line="420" w:lineRule="exact"/>
        <w:ind w:firstLine="482" w:firstLineChars="200"/>
        <w:rPr>
          <w:rFonts w:ascii="宋体"/>
          <w:sz w:val="24"/>
          <w:szCs w:val="24"/>
        </w:rPr>
      </w:pPr>
      <w:r>
        <w:rPr>
          <w:rFonts w:hint="eastAsia" w:ascii="宋体" w:hAnsi="宋体" w:cs="宋体"/>
          <w:b/>
          <w:bCs/>
          <w:sz w:val="24"/>
          <w:szCs w:val="24"/>
        </w:rPr>
        <w:t>五、现场踏勘</w:t>
      </w:r>
      <w:r>
        <w:rPr>
          <w:rFonts w:hint="eastAsia" w:ascii="宋体" w:hAnsi="宋体" w:cs="宋体"/>
          <w:sz w:val="24"/>
          <w:szCs w:val="24"/>
        </w:rPr>
        <w:t>：响应人需在比选文件发出后到现场进行踏勘，并签署现场踏勘确认单，没有进行现场踏勘的，不得参与比选。现场踏勘时间：截止比选前</w:t>
      </w:r>
      <w:r>
        <w:rPr>
          <w:rFonts w:ascii="宋体" w:hAnsi="宋体" w:cs="宋体"/>
          <w:sz w:val="24"/>
          <w:szCs w:val="24"/>
        </w:rPr>
        <w:t>1</w:t>
      </w:r>
      <w:r>
        <w:rPr>
          <w:rFonts w:hint="eastAsia" w:ascii="宋体" w:hAnsi="宋体" w:cs="宋体"/>
          <w:sz w:val="24"/>
          <w:szCs w:val="24"/>
        </w:rPr>
        <w:t>天。地点：重钢总医院。现场踏勘联系人：罗老师，联系电话：</w:t>
      </w:r>
      <w:r>
        <w:rPr>
          <w:rFonts w:ascii="宋体" w:hAnsi="宋体" w:cs="宋体"/>
          <w:sz w:val="24"/>
          <w:szCs w:val="24"/>
        </w:rPr>
        <w:t>13983250260</w:t>
      </w:r>
      <w:r>
        <w:rPr>
          <w:rFonts w:hint="eastAsia" w:ascii="宋体" w:hAnsi="宋体" w:cs="宋体"/>
          <w:sz w:val="24"/>
          <w:szCs w:val="24"/>
        </w:rPr>
        <w:t>。</w:t>
      </w:r>
    </w:p>
    <w:p>
      <w:pPr>
        <w:spacing w:line="420" w:lineRule="exact"/>
        <w:ind w:firstLine="482" w:firstLineChars="200"/>
        <w:rPr>
          <w:rFonts w:ascii="宋体"/>
          <w:sz w:val="24"/>
          <w:szCs w:val="24"/>
        </w:rPr>
      </w:pPr>
      <w:r>
        <w:rPr>
          <w:rFonts w:hint="eastAsia" w:ascii="宋体" w:hAnsi="宋体" w:cs="宋体"/>
          <w:b/>
          <w:bCs/>
          <w:sz w:val="24"/>
          <w:szCs w:val="24"/>
        </w:rPr>
        <w:t>六、比选时间、地点及文件获取</w:t>
      </w:r>
    </w:p>
    <w:p>
      <w:pPr>
        <w:spacing w:line="440" w:lineRule="exact"/>
        <w:ind w:firstLine="480" w:firstLineChars="200"/>
        <w:rPr>
          <w:rFonts w:ascii="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w:t>
      </w:r>
    </w:p>
    <w:p>
      <w:pPr>
        <w:spacing w:line="440" w:lineRule="exact"/>
        <w:ind w:firstLine="480" w:firstLineChars="200"/>
        <w:rPr>
          <w:rFonts w:ascii="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w:t>
      </w:r>
      <w:r>
        <w:rPr>
          <w:rFonts w:hint="eastAsia" w:ascii="宋体" w:hAnsi="宋体" w:cs="宋体"/>
          <w:sz w:val="24"/>
          <w:szCs w:val="24"/>
          <w:lang w:val="en-US" w:eastAsia="zh-CN"/>
        </w:rPr>
        <w:t>15:00</w:t>
      </w:r>
      <w:r>
        <w:rPr>
          <w:rFonts w:hint="eastAsia" w:ascii="宋体" w:hAnsi="宋体" w:cs="宋体"/>
          <w:sz w:val="24"/>
          <w:szCs w:val="24"/>
        </w:rPr>
        <w:t>时。</w:t>
      </w:r>
    </w:p>
    <w:p>
      <w:pPr>
        <w:spacing w:line="440" w:lineRule="exact"/>
        <w:ind w:firstLine="480" w:firstLineChars="200"/>
        <w:rPr>
          <w:rFonts w:ascii="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http://www.cghospital.com.cn</w:t>
      </w:r>
      <w:r>
        <w:rPr>
          <w:rFonts w:hint="eastAsia" w:ascii="宋体" w:hAnsi="宋体" w:cs="宋体"/>
          <w:sz w:val="24"/>
          <w:szCs w:val="24"/>
        </w:rPr>
        <w:t>）。</w:t>
      </w:r>
    </w:p>
    <w:p>
      <w:pPr>
        <w:spacing w:line="440" w:lineRule="exact"/>
        <w:ind w:firstLine="480" w:firstLineChars="200"/>
        <w:rPr>
          <w:rFonts w:ascii="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w:t>
      </w:r>
      <w:r>
        <w:rPr>
          <w:rFonts w:hint="eastAsia" w:ascii="宋体" w:hAnsi="宋体" w:cs="宋体"/>
          <w:sz w:val="24"/>
          <w:szCs w:val="24"/>
          <w:lang w:val="en-US" w:eastAsia="zh-CN"/>
        </w:rPr>
        <w:t>15:00</w:t>
      </w:r>
      <w:bookmarkStart w:id="3" w:name="_GoBack"/>
      <w:bookmarkEnd w:id="3"/>
      <w:r>
        <w:rPr>
          <w:rFonts w:hint="eastAsia" w:ascii="宋体" w:hAnsi="宋体" w:cs="宋体"/>
          <w:sz w:val="24"/>
          <w:szCs w:val="24"/>
        </w:rPr>
        <w:t>时。超过截止时间的恕不接受（现场递交响应文件）。如比选时间与比选方临时会议冲突，比选时间由比选方临时通知，响应文件递交截止时间以比选方临时通知为准。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sz w:val="24"/>
          <w:szCs w:val="24"/>
        </w:rPr>
      </w:pPr>
      <w:r>
        <w:rPr>
          <w:rFonts w:hint="eastAsia" w:ascii="宋体" w:hAnsi="宋体" w:cs="宋体"/>
          <w:sz w:val="24"/>
          <w:szCs w:val="24"/>
        </w:rPr>
        <w:t>（五）响应文件递交地点：重钢总医院办公楼三楼一会议室。</w:t>
      </w:r>
    </w:p>
    <w:p>
      <w:pPr>
        <w:spacing w:line="440" w:lineRule="exact"/>
        <w:ind w:firstLine="482" w:firstLineChars="200"/>
        <w:rPr>
          <w:rFonts w:ascii="宋体"/>
          <w:sz w:val="24"/>
          <w:szCs w:val="24"/>
        </w:rPr>
      </w:pPr>
      <w:r>
        <w:rPr>
          <w:rFonts w:hint="eastAsia" w:ascii="宋体" w:hAnsi="宋体" w:cs="宋体"/>
          <w:b/>
          <w:bCs/>
          <w:sz w:val="24"/>
          <w:szCs w:val="24"/>
        </w:rPr>
        <w:t>七、联系人</w:t>
      </w:r>
    </w:p>
    <w:p>
      <w:pPr>
        <w:spacing w:line="44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40" w:lineRule="exact"/>
        <w:ind w:firstLine="480" w:firstLineChars="200"/>
        <w:rPr>
          <w:rFonts w:ascii="宋体"/>
          <w:sz w:val="24"/>
          <w:szCs w:val="24"/>
          <w:highlight w:val="yellow"/>
        </w:rPr>
      </w:pPr>
      <w:r>
        <w:rPr>
          <w:rFonts w:hint="eastAsia" w:ascii="宋体" w:hAnsi="宋体" w:cs="宋体"/>
          <w:sz w:val="24"/>
          <w:szCs w:val="24"/>
        </w:rPr>
        <w:t>联系人：戚老师</w:t>
      </w: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业务部门联系人：黄老师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023-81915049</w:t>
      </w:r>
    </w:p>
    <w:p>
      <w:pPr>
        <w:spacing w:line="480" w:lineRule="exact"/>
        <w:ind w:firstLine="480" w:firstLineChars="200"/>
        <w:rPr>
          <w:rFonts w:ascii="宋体"/>
          <w:sz w:val="24"/>
          <w:szCs w:val="24"/>
        </w:rPr>
      </w:pPr>
    </w:p>
    <w:p>
      <w:pPr>
        <w:spacing w:line="480" w:lineRule="exact"/>
        <w:ind w:firstLine="480" w:firstLineChars="200"/>
        <w:rPr>
          <w:rFonts w:ascii="宋体"/>
          <w:sz w:val="24"/>
          <w:szCs w:val="24"/>
        </w:rPr>
      </w:pPr>
    </w:p>
    <w:p>
      <w:pPr>
        <w:spacing w:line="480" w:lineRule="exact"/>
        <w:ind w:firstLine="480" w:firstLineChars="200"/>
        <w:rPr>
          <w:rFonts w:ascii="宋体"/>
          <w:sz w:val="24"/>
          <w:szCs w:val="24"/>
        </w:rPr>
      </w:pPr>
    </w:p>
    <w:p>
      <w:pPr>
        <w:spacing w:line="480" w:lineRule="exact"/>
        <w:ind w:firstLine="480" w:firstLineChars="200"/>
        <w:rPr>
          <w:rFonts w:ascii="宋体"/>
          <w:sz w:val="24"/>
          <w:szCs w:val="24"/>
        </w:rPr>
      </w:pPr>
    </w:p>
    <w:p>
      <w:pPr>
        <w:pStyle w:val="2"/>
        <w:rPr>
          <w:rFonts w:cs="Times New Roman"/>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40" w:lineRule="exact"/>
        <w:jc w:val="center"/>
        <w:rPr>
          <w:rFonts w:asci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40" w:lineRule="exact"/>
        <w:jc w:val="left"/>
        <w:rPr>
          <w:rFonts w:ascii="宋体"/>
          <w:b/>
          <w:bCs/>
          <w:sz w:val="24"/>
          <w:szCs w:val="24"/>
        </w:rPr>
      </w:pPr>
    </w:p>
    <w:p>
      <w:pPr>
        <w:spacing w:line="44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ascii="宋体" w:hAnsi="宋体" w:cs="宋体"/>
          <w:sz w:val="24"/>
          <w:szCs w:val="24"/>
        </w:rPr>
        <w:t>LED</w:t>
      </w:r>
      <w:r>
        <w:rPr>
          <w:rFonts w:hint="eastAsia" w:ascii="宋体" w:hAnsi="宋体" w:cs="宋体"/>
          <w:sz w:val="24"/>
          <w:szCs w:val="24"/>
        </w:rPr>
        <w:t>维保服务项目</w:t>
      </w:r>
    </w:p>
    <w:p>
      <w:pPr>
        <w:spacing w:line="420" w:lineRule="exact"/>
        <w:ind w:firstLine="482" w:firstLineChars="200"/>
        <w:jc w:val="left"/>
        <w:rPr>
          <w:rFonts w:ascii="宋体"/>
          <w:b/>
          <w:bCs/>
          <w:sz w:val="24"/>
          <w:szCs w:val="24"/>
        </w:rPr>
      </w:pPr>
      <w:r>
        <w:rPr>
          <w:rFonts w:hint="eastAsia" w:ascii="宋体" w:hAnsi="宋体" w:cs="宋体"/>
          <w:b/>
          <w:bCs/>
          <w:sz w:val="24"/>
          <w:szCs w:val="24"/>
        </w:rPr>
        <w:t>二、项目内容</w:t>
      </w:r>
      <w:r>
        <w:rPr>
          <w:rFonts w:ascii="宋体" w:hAnsi="宋体" w:cs="宋体"/>
          <w:b/>
          <w:bCs/>
          <w:sz w:val="24"/>
          <w:szCs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1</w:t>
            </w:r>
          </w:p>
        </w:tc>
        <w:tc>
          <w:tcPr>
            <w:tcW w:w="7988" w:type="dxa"/>
            <w:vAlign w:val="center"/>
          </w:tcPr>
          <w:p>
            <w:r>
              <w:rPr>
                <w:rFonts w:hint="eastAsia" w:cs="宋体"/>
              </w:rPr>
              <w:t>门诊楼一楼全彩屏</w:t>
            </w:r>
            <w:r>
              <w:t>1</w:t>
            </w:r>
            <w:r>
              <w:rPr>
                <w:rFonts w:hint="eastAsia" w:cs="宋体"/>
              </w:rPr>
              <w:t>块</w:t>
            </w:r>
          </w:p>
          <w:p>
            <w:r>
              <w:rPr>
                <w:rFonts w:hint="eastAsia" w:cs="宋体"/>
              </w:rPr>
              <w:t>像素点间距</w:t>
            </w:r>
            <w:r>
              <w:t>4mm</w:t>
            </w:r>
            <w:r>
              <w:rPr>
                <w:rFonts w:hint="eastAsia" w:cs="宋体"/>
              </w:rPr>
              <w:t>，</w:t>
            </w:r>
            <w:r>
              <w:t>1R1PB1PG</w:t>
            </w:r>
            <w:r>
              <w:rPr>
                <w:rFonts w:hint="eastAsia" w:cs="宋体"/>
              </w:rPr>
              <w:t>，</w:t>
            </w:r>
            <w:r>
              <w:t>62500</w:t>
            </w:r>
            <w:r>
              <w:rPr>
                <w:rFonts w:hint="eastAsia" w:cs="宋体"/>
              </w:rPr>
              <w:t>点</w:t>
            </w:r>
            <w:r>
              <w:t>/</w:t>
            </w:r>
            <w:r>
              <w:rPr>
                <w:rFonts w:hint="eastAsia" w:cs="宋体"/>
              </w:rPr>
              <w:t>㎡；</w:t>
            </w:r>
            <w:r>
              <w:t>SMD</w:t>
            </w:r>
            <w:r>
              <w:rPr>
                <w:rFonts w:hint="eastAsia" w:cs="宋体"/>
              </w:rPr>
              <w:t>三合一表贴</w:t>
            </w:r>
            <w:r>
              <w:t>020</w:t>
            </w:r>
            <w:r>
              <w:rPr>
                <w:rFonts w:hint="eastAsia" w:cs="宋体"/>
              </w:rPr>
              <w:t>黑灯，优质高亮度管芯，净显长</w:t>
            </w:r>
            <w:r>
              <w:t>4.352m</w:t>
            </w:r>
            <w:r>
              <w:rPr>
                <w:rFonts w:hint="eastAsia" w:ascii="宋体" w:hAnsi="宋体" w:cs="宋体"/>
              </w:rPr>
              <w:t>ⅹ</w:t>
            </w:r>
            <w:r>
              <w:t>2.432m</w:t>
            </w:r>
            <w:r>
              <w:rPr>
                <w:rFonts w:hint="eastAsia" w:cs="宋体"/>
              </w:rPr>
              <w:t>。（屏幕换新过，维保时间从</w:t>
            </w:r>
            <w:r>
              <w:t>2023</w:t>
            </w:r>
            <w:r>
              <w:rPr>
                <w:rFonts w:hint="eastAsia" w:cs="宋体"/>
              </w:rPr>
              <w:t>年</w:t>
            </w:r>
            <w:r>
              <w:t>8</w:t>
            </w:r>
            <w:r>
              <w:rPr>
                <w:rFonts w:hint="eastAsia" w:cs="宋体"/>
              </w:rPr>
              <w:t>月</w:t>
            </w:r>
            <w:r>
              <w:t>1</w:t>
            </w:r>
            <w:r>
              <w:rPr>
                <w:rFonts w:hint="eastAsia" w:cs="宋体"/>
              </w:rPr>
              <w:t>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2</w:t>
            </w:r>
          </w:p>
        </w:tc>
        <w:tc>
          <w:tcPr>
            <w:tcW w:w="7988" w:type="dxa"/>
            <w:vAlign w:val="center"/>
          </w:tcPr>
          <w:p>
            <w:r>
              <w:rPr>
                <w:rFonts w:hint="eastAsia" w:cs="宋体"/>
              </w:rPr>
              <w:t>内科楼一楼全彩屏</w:t>
            </w:r>
            <w:r>
              <w:t>1</w:t>
            </w:r>
            <w:r>
              <w:rPr>
                <w:rFonts w:hint="eastAsia" w:cs="宋体"/>
              </w:rPr>
              <w:t>块</w:t>
            </w:r>
          </w:p>
          <w:p>
            <w:r>
              <w:rPr>
                <w:rFonts w:hint="eastAsia" w:cs="宋体"/>
              </w:rPr>
              <w:t>像素点间距</w:t>
            </w:r>
            <w:r>
              <w:t>4mm</w:t>
            </w:r>
            <w:r>
              <w:rPr>
                <w:rFonts w:hint="eastAsia" w:cs="宋体"/>
              </w:rPr>
              <w:t>，</w:t>
            </w:r>
            <w:r>
              <w:t>1R1PB1PG</w:t>
            </w:r>
            <w:r>
              <w:rPr>
                <w:rFonts w:hint="eastAsia" w:cs="宋体"/>
              </w:rPr>
              <w:t>，</w:t>
            </w:r>
            <w:r>
              <w:t>62500</w:t>
            </w:r>
            <w:r>
              <w:rPr>
                <w:rFonts w:hint="eastAsia" w:cs="宋体"/>
              </w:rPr>
              <w:t>点</w:t>
            </w:r>
            <w:r>
              <w:t>/</w:t>
            </w:r>
            <w:r>
              <w:rPr>
                <w:rFonts w:hint="eastAsia" w:cs="宋体"/>
              </w:rPr>
              <w:t>㎡；</w:t>
            </w:r>
            <w:r>
              <w:t>SMD</w:t>
            </w:r>
            <w:r>
              <w:rPr>
                <w:rFonts w:hint="eastAsia" w:cs="宋体"/>
              </w:rPr>
              <w:t>三合一表贴</w:t>
            </w:r>
            <w:r>
              <w:t>020</w:t>
            </w:r>
            <w:r>
              <w:rPr>
                <w:rFonts w:hint="eastAsia" w:cs="宋体"/>
              </w:rPr>
              <w:t>黑灯，优质高亮度管芯，净显长</w:t>
            </w:r>
            <w:r>
              <w:t>4.352m</w:t>
            </w:r>
            <w:r>
              <w:rPr>
                <w:rFonts w:hint="eastAsia" w:ascii="宋体" w:hAnsi="宋体" w:cs="宋体"/>
              </w:rPr>
              <w:t>ⅹ</w:t>
            </w:r>
            <w:r>
              <w:t>2.432m</w:t>
            </w:r>
            <w:r>
              <w:rPr>
                <w:rFonts w:hint="eastAsia" w:cs="宋体"/>
              </w:rPr>
              <w:t>像素点间距</w:t>
            </w:r>
            <w:r>
              <w:t>4mm</w:t>
            </w:r>
            <w:r>
              <w:rPr>
                <w:rFonts w:hint="eastAsia" w:cs="宋体"/>
              </w:rPr>
              <w:t>，</w:t>
            </w:r>
            <w:r>
              <w:t>1R1PB1PG</w:t>
            </w:r>
            <w:r>
              <w:rPr>
                <w:rFonts w:hint="eastAsia" w:cs="宋体"/>
              </w:rPr>
              <w:t>，</w:t>
            </w:r>
            <w:r>
              <w:t>62500</w:t>
            </w:r>
            <w:r>
              <w:rPr>
                <w:rFonts w:hint="eastAsia" w:cs="宋体"/>
              </w:rPr>
              <w:t>点</w:t>
            </w:r>
            <w:r>
              <w:t>/</w:t>
            </w:r>
            <w:r>
              <w:rPr>
                <w:rFonts w:hint="eastAsia" w:cs="宋体"/>
              </w:rPr>
              <w:t>㎡；</w:t>
            </w:r>
            <w:r>
              <w:t>SMD</w:t>
            </w:r>
            <w:r>
              <w:rPr>
                <w:rFonts w:hint="eastAsia" w:cs="宋体"/>
              </w:rPr>
              <w:t>三合一表贴</w:t>
            </w:r>
            <w:r>
              <w:t>020</w:t>
            </w:r>
            <w:r>
              <w:rPr>
                <w:rFonts w:hint="eastAsia" w:cs="宋体"/>
              </w:rPr>
              <w:t>黑灯，优质高亮度管芯，净显长</w:t>
            </w:r>
            <w:r>
              <w:t>4.352m</w:t>
            </w:r>
            <w:r>
              <w:rPr>
                <w:rFonts w:hint="eastAsia" w:ascii="宋体" w:hAnsi="宋体" w:cs="宋体"/>
              </w:rPr>
              <w:t>ⅹ</w:t>
            </w:r>
            <w:r>
              <w:t>2.432m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3</w:t>
            </w:r>
          </w:p>
        </w:tc>
        <w:tc>
          <w:tcPr>
            <w:tcW w:w="7988" w:type="dxa"/>
            <w:vAlign w:val="center"/>
          </w:tcPr>
          <w:p>
            <w:r>
              <w:rPr>
                <w:rFonts w:hint="eastAsia" w:cs="宋体"/>
              </w:rPr>
              <w:t>内科楼五楼大厅双基色屏</w:t>
            </w:r>
            <w:r>
              <w:t>1</w:t>
            </w:r>
            <w:r>
              <w:rPr>
                <w:rFonts w:hint="eastAsia" w:cs="宋体"/>
              </w:rPr>
              <w:t>块</w:t>
            </w:r>
          </w:p>
          <w:p>
            <w:r>
              <w:rPr>
                <w:rFonts w:hint="eastAsia" w:ascii="宋体" w:hAnsi="宋体" w:cs="宋体"/>
              </w:rPr>
              <w:t>Φ</w:t>
            </w:r>
            <w:r>
              <w:t>3.75</w:t>
            </w:r>
            <w:r>
              <w:rPr>
                <w:rFonts w:hint="eastAsia" w:cs="宋体"/>
              </w:rPr>
              <w:t>双基色，</w:t>
            </w:r>
            <w:r>
              <w:t>44200</w:t>
            </w:r>
            <w:r>
              <w:rPr>
                <w:rFonts w:hint="eastAsia" w:cs="宋体"/>
              </w:rPr>
              <w:t>点</w:t>
            </w:r>
            <w:r>
              <w:t>/</w:t>
            </w:r>
            <w:r>
              <w:rPr>
                <w:rFonts w:hint="eastAsia" w:cs="宋体"/>
              </w:rPr>
              <w:t>㎡；净显长</w:t>
            </w:r>
            <w:r>
              <w:t>3.840m</w:t>
            </w:r>
            <w:r>
              <w:rPr>
                <w:rFonts w:hint="eastAsia" w:ascii="宋体" w:hAnsi="宋体" w:cs="宋体"/>
              </w:rPr>
              <w:t>ⅹ</w:t>
            </w:r>
            <w:r>
              <w:t>2.176m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4</w:t>
            </w:r>
          </w:p>
        </w:tc>
        <w:tc>
          <w:tcPr>
            <w:tcW w:w="7988" w:type="dxa"/>
            <w:vAlign w:val="center"/>
          </w:tcPr>
          <w:p>
            <w:r>
              <w:rPr>
                <w:rFonts w:hint="eastAsia" w:cs="宋体"/>
              </w:rPr>
              <w:t>门诊楼药房信息条屏</w:t>
            </w:r>
            <w:r>
              <w:t>3</w:t>
            </w:r>
            <w:r>
              <w:rPr>
                <w:rFonts w:hint="eastAsia" w:cs="宋体"/>
              </w:rPr>
              <w:t>块</w:t>
            </w:r>
          </w:p>
          <w:p>
            <w:r>
              <w:rPr>
                <w:rFonts w:hint="eastAsia" w:ascii="宋体" w:hAnsi="宋体" w:cs="宋体"/>
              </w:rPr>
              <w:t>每块Φ</w:t>
            </w:r>
            <w:r>
              <w:t>3.75</w:t>
            </w:r>
            <w:r>
              <w:rPr>
                <w:rFonts w:hint="eastAsia" w:cs="宋体"/>
              </w:rPr>
              <w:t>双基色，</w:t>
            </w:r>
            <w:r>
              <w:t>44200</w:t>
            </w:r>
            <w:r>
              <w:rPr>
                <w:rFonts w:hint="eastAsia" w:cs="宋体"/>
              </w:rPr>
              <w:t>点</w:t>
            </w:r>
            <w:r>
              <w:t>/</w:t>
            </w:r>
            <w:r>
              <w:rPr>
                <w:rFonts w:hint="eastAsia" w:cs="宋体"/>
              </w:rPr>
              <w:t>㎡；净显长</w:t>
            </w:r>
            <w:r>
              <w:t>5.4m</w:t>
            </w:r>
            <w:r>
              <w:rPr>
                <w:rFonts w:hint="eastAsia" w:ascii="宋体" w:hAnsi="宋体" w:cs="宋体"/>
              </w:rPr>
              <w:t>ⅹ</w:t>
            </w:r>
            <w:r>
              <w:t>0.4m</w:t>
            </w:r>
          </w:p>
          <w:p>
            <w:r>
              <w:rPr>
                <w:rFonts w:hint="eastAsia" w:cs="宋体"/>
              </w:rPr>
              <w:t>（屏幕换新过，维保时间从</w:t>
            </w:r>
            <w:r>
              <w:t>2023</w:t>
            </w:r>
            <w:r>
              <w:rPr>
                <w:rFonts w:hint="eastAsia" w:cs="宋体"/>
              </w:rPr>
              <w:t>年</w:t>
            </w:r>
            <w:r>
              <w:t>8</w:t>
            </w:r>
            <w:r>
              <w:rPr>
                <w:rFonts w:hint="eastAsia" w:cs="宋体"/>
              </w:rPr>
              <w:t>月</w:t>
            </w:r>
            <w:r>
              <w:t>1</w:t>
            </w:r>
            <w:r>
              <w:rPr>
                <w:rFonts w:hint="eastAsia" w:cs="宋体"/>
              </w:rPr>
              <w:t>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5</w:t>
            </w:r>
          </w:p>
        </w:tc>
        <w:tc>
          <w:tcPr>
            <w:tcW w:w="7988" w:type="dxa"/>
            <w:vAlign w:val="center"/>
          </w:tcPr>
          <w:p>
            <w:r>
              <w:rPr>
                <w:rFonts w:hint="eastAsia" w:cs="宋体"/>
              </w:rPr>
              <w:t>门诊楼收费室信息条屏</w:t>
            </w:r>
            <w:r>
              <w:t>1</w:t>
            </w:r>
            <w:r>
              <w:rPr>
                <w:rFonts w:hint="eastAsia" w:cs="宋体"/>
              </w:rPr>
              <w:t>块</w:t>
            </w:r>
          </w:p>
          <w:p>
            <w:r>
              <w:rPr>
                <w:rFonts w:hint="eastAsia" w:ascii="宋体" w:hAnsi="宋体" w:cs="宋体"/>
              </w:rPr>
              <w:t>Φ</w:t>
            </w:r>
            <w:r>
              <w:t>3.75</w:t>
            </w:r>
            <w:r>
              <w:rPr>
                <w:rFonts w:hint="eastAsia" w:cs="宋体"/>
              </w:rPr>
              <w:t>双基色，</w:t>
            </w:r>
            <w:r>
              <w:t>44200</w:t>
            </w:r>
            <w:r>
              <w:rPr>
                <w:rFonts w:hint="eastAsia" w:cs="宋体"/>
              </w:rPr>
              <w:t>点</w:t>
            </w:r>
            <w:r>
              <w:t>/</w:t>
            </w:r>
            <w:r>
              <w:rPr>
                <w:rFonts w:hint="eastAsia" w:cs="宋体"/>
              </w:rPr>
              <w:t>㎡；净显长</w:t>
            </w:r>
            <w:r>
              <w:t>11.6m</w:t>
            </w:r>
            <w:r>
              <w:rPr>
                <w:rFonts w:hint="eastAsia" w:ascii="宋体" w:hAnsi="宋体" w:cs="宋体"/>
              </w:rPr>
              <w:t>ⅹ</w:t>
            </w:r>
            <w:r>
              <w:t>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6</w:t>
            </w:r>
          </w:p>
        </w:tc>
        <w:tc>
          <w:tcPr>
            <w:tcW w:w="7988" w:type="dxa"/>
            <w:vAlign w:val="center"/>
          </w:tcPr>
          <w:p>
            <w:r>
              <w:rPr>
                <w:rFonts w:hint="eastAsia" w:cs="宋体"/>
              </w:rPr>
              <w:t>门诊楼大门上方屏：</w:t>
            </w:r>
          </w:p>
          <w:p>
            <w:pPr>
              <w:rPr>
                <w:rFonts w:ascii="宋体"/>
              </w:rPr>
            </w:pPr>
            <w:r>
              <w:rPr>
                <w:rFonts w:hint="eastAsia" w:ascii="宋体" w:hAnsi="宋体" w:cs="宋体"/>
              </w:rPr>
              <w:t>Φ</w:t>
            </w:r>
            <w:r>
              <w:t>3.75</w:t>
            </w:r>
            <w:r>
              <w:rPr>
                <w:rFonts w:hint="eastAsia" w:cs="宋体"/>
              </w:rPr>
              <w:t>双基色，</w:t>
            </w:r>
            <w:r>
              <w:t>4.5m</w:t>
            </w:r>
            <w:r>
              <w:rPr>
                <w:rFonts w:hint="eastAsia" w:ascii="宋体" w:hAnsi="宋体" w:cs="宋体"/>
              </w:rPr>
              <w:t>ⅹ</w:t>
            </w:r>
            <w:r>
              <w:rPr>
                <w:rFonts w:ascii="宋体" w:hAnsi="宋体" w:cs="宋体"/>
              </w:rPr>
              <w:t>0.75m</w:t>
            </w:r>
            <w:r>
              <w:rPr>
                <w:rFonts w:hint="eastAsia" w:ascii="宋体" w:hAnsi="宋体" w:cs="宋体"/>
              </w:rPr>
              <w:t>，铝合金框架</w:t>
            </w:r>
          </w:p>
          <w:p>
            <w:r>
              <w:rPr>
                <w:rFonts w:hint="eastAsia" w:ascii="宋体" w:hAnsi="宋体" w:cs="宋体"/>
              </w:rPr>
              <w:t>（</w:t>
            </w:r>
            <w:r>
              <w:rPr>
                <w:rFonts w:hint="eastAsia" w:cs="宋体"/>
              </w:rPr>
              <w:t>屏幕换新过，维保时间从</w:t>
            </w:r>
            <w:r>
              <w:t>2024</w:t>
            </w:r>
            <w:r>
              <w:rPr>
                <w:rFonts w:hint="eastAsia" w:cs="宋体"/>
              </w:rPr>
              <w:t>年</w:t>
            </w:r>
            <w:r>
              <w:t>3</w:t>
            </w:r>
            <w:r>
              <w:rPr>
                <w:rFonts w:hint="eastAsia" w:cs="宋体"/>
              </w:rPr>
              <w:t>月起</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7</w:t>
            </w:r>
          </w:p>
        </w:tc>
        <w:tc>
          <w:tcPr>
            <w:tcW w:w="7988" w:type="dxa"/>
            <w:vAlign w:val="center"/>
          </w:tcPr>
          <w:p>
            <w:r>
              <w:rPr>
                <w:rFonts w:hint="eastAsia" w:cs="宋体"/>
              </w:rPr>
              <w:t>门诊楼五楼检验科信息条屏</w:t>
            </w:r>
            <w:r>
              <w:t>1</w:t>
            </w:r>
            <w:r>
              <w:rPr>
                <w:rFonts w:hint="eastAsia" w:cs="宋体"/>
              </w:rPr>
              <w:t>块</w:t>
            </w:r>
          </w:p>
          <w:p>
            <w:r>
              <w:rPr>
                <w:rFonts w:hint="eastAsia" w:ascii="宋体" w:hAnsi="宋体" w:cs="宋体"/>
              </w:rPr>
              <w:t>Φ</w:t>
            </w:r>
            <w:r>
              <w:t>3.75</w:t>
            </w:r>
            <w:r>
              <w:rPr>
                <w:rFonts w:hint="eastAsia" w:cs="宋体"/>
              </w:rPr>
              <w:t>双基色，</w:t>
            </w:r>
            <w:r>
              <w:t>44200</w:t>
            </w:r>
            <w:r>
              <w:rPr>
                <w:rFonts w:hint="eastAsia" w:cs="宋体"/>
              </w:rPr>
              <w:t>点</w:t>
            </w:r>
            <w:r>
              <w:t>/</w:t>
            </w:r>
            <w:r>
              <w:rPr>
                <w:rFonts w:hint="eastAsia" w:cs="宋体"/>
              </w:rPr>
              <w:t>㎡；净显长</w:t>
            </w:r>
            <w:r>
              <w:t>8.5m</w:t>
            </w:r>
            <w:r>
              <w:rPr>
                <w:rFonts w:hint="eastAsia" w:ascii="宋体" w:hAnsi="宋体" w:cs="宋体"/>
              </w:rPr>
              <w:t>ⅹ</w:t>
            </w:r>
            <w:r>
              <w:t>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8</w:t>
            </w:r>
          </w:p>
        </w:tc>
        <w:tc>
          <w:tcPr>
            <w:tcW w:w="7988" w:type="dxa"/>
            <w:vAlign w:val="center"/>
          </w:tcPr>
          <w:p>
            <w:pPr>
              <w:rPr>
                <w:rFonts w:ascii="宋体"/>
              </w:rPr>
            </w:pPr>
            <w:r>
              <w:rPr>
                <w:rFonts w:hint="eastAsia" w:cs="宋体"/>
              </w:rPr>
              <w:t>候诊区</w:t>
            </w:r>
            <w:r>
              <w:t>55</w:t>
            </w:r>
            <w:r>
              <w:rPr>
                <w:rFonts w:hint="eastAsia" w:ascii="宋体" w:hAnsi="宋体" w:cs="宋体"/>
              </w:rPr>
              <w:t>″</w:t>
            </w:r>
            <w:r>
              <w:t>1</w:t>
            </w:r>
            <w:r>
              <w:rPr>
                <w:rFonts w:hint="eastAsia" w:ascii="宋体" w:hAnsi="宋体" w:cs="宋体"/>
              </w:rPr>
              <w:t>ⅹ</w:t>
            </w:r>
            <w:r>
              <w:rPr>
                <w:rFonts w:ascii="宋体" w:hAnsi="宋体" w:cs="宋体"/>
              </w:rPr>
              <w:t>2</w:t>
            </w:r>
            <w:r>
              <w:rPr>
                <w:rFonts w:hint="eastAsia" w:ascii="宋体" w:hAnsi="宋体" w:cs="宋体"/>
              </w:rPr>
              <w:t>液晶</w:t>
            </w:r>
            <w:r>
              <w:rPr>
                <w:rFonts w:ascii="宋体" w:hAnsi="宋体" w:cs="宋体"/>
              </w:rPr>
              <w:t>LCD</w:t>
            </w:r>
            <w:r>
              <w:rPr>
                <w:rFonts w:hint="eastAsia" w:ascii="宋体" w:hAnsi="宋体" w:cs="宋体"/>
              </w:rPr>
              <w:t>和三星</w:t>
            </w:r>
            <w:r>
              <w:rPr>
                <w:rFonts w:ascii="宋体" w:hAnsi="宋体" w:cs="宋体"/>
              </w:rPr>
              <w:t>LCD</w:t>
            </w:r>
            <w:r>
              <w:rPr>
                <w:rFonts w:hint="eastAsia" w:ascii="宋体" w:hAnsi="宋体" w:cs="宋体"/>
              </w:rPr>
              <w:t>液晶屏拼接大屏</w:t>
            </w:r>
            <w:r>
              <w:rPr>
                <w:rFonts w:ascii="宋体" w:hAnsi="宋体" w:cs="宋体"/>
              </w:rPr>
              <w:t>4</w:t>
            </w:r>
            <w:r>
              <w:rPr>
                <w:rFonts w:hint="eastAsia" w:ascii="宋体" w:hAnsi="宋体" w:cs="宋体"/>
              </w:rPr>
              <w:t>块</w:t>
            </w:r>
          </w:p>
          <w:p>
            <w:r>
              <w:rPr>
                <w:rFonts w:ascii="宋体" w:hAnsi="宋体" w:cs="宋体"/>
              </w:rPr>
              <w:t>55</w:t>
            </w:r>
            <w:r>
              <w:rPr>
                <w:rFonts w:hint="eastAsia" w:ascii="宋体" w:hAnsi="宋体" w:cs="宋体"/>
              </w:rPr>
              <w:t>″</w:t>
            </w:r>
            <w:r>
              <w:rPr>
                <w:rFonts w:ascii="宋体" w:hAnsi="宋体" w:cs="宋体"/>
              </w:rPr>
              <w:t>DIDI</w:t>
            </w:r>
            <w:r>
              <w:rPr>
                <w:rFonts w:hint="eastAsia" w:ascii="宋体" w:hAnsi="宋体" w:cs="宋体"/>
              </w:rPr>
              <w:t>（显示区：</w:t>
            </w:r>
            <w:r>
              <w:rPr>
                <w:rFonts w:ascii="宋体" w:hAnsi="宋体" w:cs="宋体"/>
              </w:rPr>
              <w:t>1209.6mm</w:t>
            </w:r>
            <w:r>
              <w:rPr>
                <w:rFonts w:hint="eastAsia" w:ascii="宋体" w:hAnsi="宋体" w:cs="宋体"/>
              </w:rPr>
              <w:t>ⅹ</w:t>
            </w:r>
            <w:r>
              <w:rPr>
                <w:rFonts w:ascii="宋体" w:hAnsi="宋体" w:cs="宋体"/>
              </w:rPr>
              <w:t>680.4mm</w:t>
            </w:r>
            <w:r>
              <w:rPr>
                <w:rFonts w:hint="eastAsia" w:ascii="宋体" w:hAnsi="宋体" w:cs="宋体"/>
              </w:rPr>
              <w:t>）、</w:t>
            </w:r>
            <w:r>
              <w:rPr>
                <w:rFonts w:ascii="宋体" w:hAnsi="宋体" w:cs="宋体"/>
              </w:rPr>
              <w:t>LED</w:t>
            </w:r>
            <w:r>
              <w:rPr>
                <w:rFonts w:hint="eastAsia" w:ascii="宋体" w:hAnsi="宋体" w:cs="宋体"/>
              </w:rPr>
              <w:t>背光源、</w:t>
            </w:r>
            <w:r>
              <w:rPr>
                <w:rFonts w:ascii="宋体" w:hAnsi="宋体" w:cs="宋体"/>
              </w:rPr>
              <w:t>500CD</w:t>
            </w:r>
            <w:r>
              <w:rPr>
                <w:rFonts w:hint="eastAsia" w:ascii="宋体" w:hAnsi="宋体" w:cs="宋体"/>
              </w:rPr>
              <w:t>、</w:t>
            </w:r>
            <w:r>
              <w:rPr>
                <w:rFonts w:ascii="宋体" w:hAnsi="宋体" w:cs="宋体"/>
              </w:rPr>
              <w:t>1</w:t>
            </w:r>
            <w:r>
              <w:rPr>
                <w:rFonts w:hint="eastAsia" w:ascii="宋体" w:hAnsi="宋体" w:cs="宋体"/>
              </w:rPr>
              <w:t>ⅹ</w:t>
            </w:r>
            <w:r>
              <w:rPr>
                <w:rFonts w:ascii="宋体" w:hAnsi="宋体" w:cs="宋体"/>
              </w:rPr>
              <w:t>2</w:t>
            </w:r>
            <w:r>
              <w:rPr>
                <w:rFonts w:hint="eastAsia" w:ascii="宋体" w:hAnsi="宋体" w:cs="宋体"/>
              </w:rPr>
              <w:t>块</w:t>
            </w:r>
            <w:r>
              <w:rPr>
                <w:rFonts w:ascii="宋体" w:hAnsi="宋体" w:cs="宋体"/>
              </w:rPr>
              <w:t>LCD</w:t>
            </w:r>
            <w:r>
              <w:rPr>
                <w:rFonts w:hint="eastAsia" w:ascii="宋体" w:hAnsi="宋体" w:cs="宋体"/>
              </w:rPr>
              <w:t>液晶拼接、Φ</w:t>
            </w:r>
            <w:r>
              <w:rPr>
                <w:rFonts w:ascii="宋体" w:hAnsi="宋体" w:cs="宋体"/>
              </w:rPr>
              <w:t>3.0</w:t>
            </w:r>
            <w:r>
              <w:rPr>
                <w:rFonts w:hint="eastAsia" w:ascii="宋体" w:hAnsi="宋体" w:cs="宋体"/>
              </w:rPr>
              <w:t>双基色文字屏，外壳尺寸</w:t>
            </w:r>
            <w:r>
              <w:rPr>
                <w:rFonts w:ascii="宋体" w:hAnsi="宋体" w:cs="宋体"/>
              </w:rPr>
              <w:t>2620mm</w:t>
            </w:r>
            <w:r>
              <w:rPr>
                <w:rFonts w:hint="eastAsia" w:ascii="宋体" w:hAnsi="宋体" w:cs="宋体"/>
              </w:rPr>
              <w:t>ⅹ</w:t>
            </w:r>
            <w:r>
              <w:rPr>
                <w:rFonts w:ascii="宋体" w:hAnsi="宋体" w:cs="宋体"/>
              </w:rPr>
              <w:t>980mm</w:t>
            </w:r>
            <w:r>
              <w:rPr>
                <w:rFonts w:hint="eastAsia" w:ascii="宋体" w:hAnsi="宋体" w:cs="宋体"/>
              </w:rPr>
              <w:t>ⅹ</w:t>
            </w:r>
            <w:r>
              <w:rPr>
                <w:rFonts w:ascii="宋体" w:hAnsi="宋体" w:cs="宋体"/>
              </w:rPr>
              <w:t>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9</w:t>
            </w:r>
          </w:p>
        </w:tc>
        <w:tc>
          <w:tcPr>
            <w:tcW w:w="7988" w:type="dxa"/>
            <w:vAlign w:val="center"/>
          </w:tcPr>
          <w:p>
            <w:r>
              <w:rPr>
                <w:rFonts w:hint="eastAsia" w:cs="宋体"/>
              </w:rPr>
              <w:t>诊室立面</w:t>
            </w:r>
            <w:r>
              <w:t>LCD</w:t>
            </w:r>
            <w:r>
              <w:rPr>
                <w:rFonts w:hint="eastAsia" w:cs="宋体"/>
              </w:rPr>
              <w:t>屏</w:t>
            </w:r>
            <w:r>
              <w:t>44</w:t>
            </w:r>
            <w:r>
              <w:rPr>
                <w:rFonts w:hint="eastAsia" w:cs="宋体"/>
              </w:rPr>
              <w:t>块</w:t>
            </w:r>
          </w:p>
          <w:p>
            <w:r>
              <w:t>LCD</w:t>
            </w:r>
            <w:r>
              <w:rPr>
                <w:rFonts w:hint="eastAsia" w:cs="宋体"/>
              </w:rPr>
              <w:t>液晶屏</w:t>
            </w:r>
            <w:r>
              <w:t>24</w:t>
            </w:r>
            <w:r>
              <w:rPr>
                <w:rFonts w:hint="eastAsia" w:ascii="宋体" w:hAnsi="宋体" w:cs="宋体"/>
              </w:rPr>
              <w:t>″</w:t>
            </w:r>
            <w:r>
              <w:rPr>
                <w:rFonts w:hint="eastAsia" w:cs="宋体"/>
              </w:rPr>
              <w:t>，</w:t>
            </w:r>
            <w:r>
              <w:t>1680</w:t>
            </w:r>
            <w:r>
              <w:rPr>
                <w:rFonts w:hint="eastAsia" w:ascii="宋体" w:hAnsi="宋体" w:cs="宋体"/>
              </w:rPr>
              <w:t>ⅹ</w:t>
            </w:r>
            <w:r>
              <w:rPr>
                <w:rFonts w:ascii="宋体" w:hAnsi="宋体" w:cs="宋体"/>
              </w:rPr>
              <w:t>1050</w:t>
            </w:r>
            <w:r>
              <w:rPr>
                <w:rFonts w:hint="eastAsia" w:ascii="宋体" w:hAnsi="宋体" w:cs="宋体"/>
              </w:rPr>
              <w:t>，</w:t>
            </w:r>
            <w:r>
              <w:rPr>
                <w:rFonts w:ascii="宋体" w:hAnsi="宋体" w:cs="宋体"/>
              </w:rPr>
              <w:t>X86</w:t>
            </w:r>
            <w:r>
              <w:rPr>
                <w:rFonts w:hint="eastAsia" w:ascii="宋体" w:hAnsi="宋体" w:cs="宋体"/>
              </w:rPr>
              <w:t>服务器控制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10</w:t>
            </w:r>
          </w:p>
        </w:tc>
        <w:tc>
          <w:tcPr>
            <w:tcW w:w="7988" w:type="dxa"/>
            <w:vAlign w:val="center"/>
          </w:tcPr>
          <w:p>
            <w:r>
              <w:rPr>
                <w:rFonts w:hint="eastAsia" w:cs="宋体"/>
              </w:rPr>
              <w:t>超声科放射科候诊区排队大屏</w:t>
            </w:r>
            <w:r>
              <w:t>2</w:t>
            </w:r>
            <w:r>
              <w:rPr>
                <w:rFonts w:hint="eastAsia" w:cs="宋体"/>
              </w:rPr>
              <w:t>块</w:t>
            </w:r>
          </w:p>
          <w:p>
            <w:r>
              <w:rPr>
                <w:rFonts w:hint="eastAsia" w:ascii="宋体" w:hAnsi="宋体" w:cs="宋体"/>
              </w:rPr>
              <w:t>Φ</w:t>
            </w:r>
            <w:r>
              <w:t>3.75</w:t>
            </w:r>
            <w:r>
              <w:rPr>
                <w:rFonts w:hint="eastAsia" w:cs="宋体"/>
              </w:rPr>
              <w:t>双基色，</w:t>
            </w:r>
            <w:r>
              <w:t>1.9m</w:t>
            </w:r>
            <w:r>
              <w:rPr>
                <w:rFonts w:hint="eastAsia" w:ascii="宋体" w:hAnsi="宋体" w:cs="宋体"/>
              </w:rPr>
              <w:t>ⅹ</w:t>
            </w:r>
            <w:r>
              <w:rPr>
                <w:rFonts w:ascii="宋体" w:hAnsi="宋体" w:cs="宋体"/>
              </w:rPr>
              <w:t>1.0m</w:t>
            </w:r>
            <w:r>
              <w:rPr>
                <w:rFonts w:hint="eastAsia" w:ascii="宋体" w:hAnsi="宋体" w:cs="宋体"/>
              </w:rPr>
              <w:t>，铝合金框架、</w:t>
            </w:r>
            <w:r>
              <w:rPr>
                <w:rFonts w:ascii="宋体" w:hAnsi="宋体" w:cs="宋体"/>
              </w:rPr>
              <w:t>PVC</w:t>
            </w:r>
            <w:r>
              <w:rPr>
                <w:rFonts w:hint="eastAsia" w:ascii="宋体" w:hAnsi="宋体" w:cs="宋体"/>
              </w:rPr>
              <w:t>有色面罩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11</w:t>
            </w:r>
          </w:p>
        </w:tc>
        <w:tc>
          <w:tcPr>
            <w:tcW w:w="7988" w:type="dxa"/>
            <w:vAlign w:val="center"/>
          </w:tcPr>
          <w:p>
            <w:r>
              <w:rPr>
                <w:rFonts w:hint="eastAsia" w:cs="宋体"/>
              </w:rPr>
              <w:t>医技科室检查诊室屏</w:t>
            </w:r>
            <w:r>
              <w:t>11</w:t>
            </w:r>
            <w:r>
              <w:rPr>
                <w:rFonts w:hint="eastAsia" w:cs="宋体"/>
              </w:rPr>
              <w:t>块、检验科抽血排队取号机</w:t>
            </w:r>
            <w:r>
              <w:t>1</w:t>
            </w:r>
            <w:r>
              <w:rPr>
                <w:rFonts w:hint="eastAsia" w:cs="宋体"/>
              </w:rPr>
              <w:t>台</w:t>
            </w:r>
          </w:p>
          <w:p>
            <w:r>
              <w:rPr>
                <w:rFonts w:hint="eastAsia" w:ascii="宋体" w:hAnsi="宋体" w:cs="宋体"/>
              </w:rPr>
              <w:t>Φ</w:t>
            </w:r>
            <w:r>
              <w:t>3.75</w:t>
            </w:r>
            <w:r>
              <w:rPr>
                <w:rFonts w:hint="eastAsia" w:cs="宋体"/>
              </w:rPr>
              <w:t>双基色，</w:t>
            </w:r>
            <w:r>
              <w:t>700mm</w:t>
            </w:r>
            <w:r>
              <w:rPr>
                <w:rFonts w:hint="eastAsia" w:ascii="宋体" w:hAnsi="宋体" w:cs="宋体"/>
              </w:rPr>
              <w:t>ⅹ</w:t>
            </w:r>
            <w:r>
              <w:rPr>
                <w:rFonts w:ascii="宋体" w:hAnsi="宋体" w:cs="宋体"/>
              </w:rPr>
              <w:t>250mm</w:t>
            </w:r>
            <w:r>
              <w:rPr>
                <w:rFonts w:hint="eastAsia" w:ascii="宋体" w:hAnsi="宋体" w:cs="宋体"/>
              </w:rPr>
              <w:t>，</w:t>
            </w:r>
            <w:r>
              <w:rPr>
                <w:rFonts w:ascii="宋体" w:hAnsi="宋体" w:cs="宋体"/>
              </w:rPr>
              <w:t>8</w:t>
            </w:r>
            <w:r>
              <w:rPr>
                <w:rFonts w:hint="eastAsia" w:ascii="宋体" w:hAnsi="宋体" w:cs="宋体"/>
              </w:rPr>
              <w:t>字双色滚动屏，铝合金框架、</w:t>
            </w:r>
            <w:r>
              <w:rPr>
                <w:rFonts w:ascii="宋体" w:hAnsi="宋体" w:cs="宋体"/>
              </w:rPr>
              <w:t>PVC</w:t>
            </w:r>
            <w:r>
              <w:rPr>
                <w:rFonts w:hint="eastAsia" w:ascii="宋体" w:hAnsi="宋体" w:cs="宋体"/>
              </w:rPr>
              <w:t>有色面罩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12</w:t>
            </w:r>
          </w:p>
        </w:tc>
        <w:tc>
          <w:tcPr>
            <w:tcW w:w="7988" w:type="dxa"/>
            <w:vAlign w:val="center"/>
          </w:tcPr>
          <w:p>
            <w:r>
              <w:rPr>
                <w:rFonts w:hint="eastAsia" w:cs="宋体"/>
              </w:rPr>
              <w:t>其他显示屏</w:t>
            </w:r>
            <w:r>
              <w:t>4</w:t>
            </w:r>
            <w:r>
              <w:rPr>
                <w:rFonts w:hint="eastAsia" w:cs="宋体"/>
              </w:rPr>
              <w:t>块</w:t>
            </w:r>
          </w:p>
          <w:p>
            <w:r>
              <w:rPr>
                <w:rFonts w:hint="eastAsia" w:cs="宋体"/>
              </w:rPr>
              <w:t>门诊楼底楼后门屏</w:t>
            </w:r>
            <w:r>
              <w:t>1</w:t>
            </w:r>
            <w:r>
              <w:rPr>
                <w:rFonts w:hint="eastAsia" w:cs="宋体"/>
              </w:rPr>
              <w:t>块，门诊药房单基色屏</w:t>
            </w:r>
            <w:r>
              <w:t>1</w:t>
            </w:r>
            <w:r>
              <w:rPr>
                <w:rFonts w:hint="eastAsia" w:cs="宋体"/>
              </w:rPr>
              <w:t>块，内科大楼底楼侧门上方</w:t>
            </w:r>
            <w:r>
              <w:t>1</w:t>
            </w:r>
            <w:r>
              <w:rPr>
                <w:rFonts w:hint="eastAsia" w:cs="宋体"/>
              </w:rPr>
              <w:t>块，外科楼</w:t>
            </w:r>
            <w:r>
              <w:t>2</w:t>
            </w:r>
            <w:r>
              <w:rPr>
                <w:rFonts w:hint="eastAsia" w:cs="宋体"/>
              </w:rPr>
              <w:t>楼过道上方</w:t>
            </w:r>
            <w:r>
              <w:t>1</w:t>
            </w:r>
            <w:r>
              <w:rPr>
                <w:rFonts w:hint="eastAsia" w:cs="宋体"/>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13</w:t>
            </w:r>
          </w:p>
        </w:tc>
        <w:tc>
          <w:tcPr>
            <w:tcW w:w="7988" w:type="dxa"/>
            <w:vAlign w:val="center"/>
          </w:tcPr>
          <w:p>
            <w:r>
              <w:rPr>
                <w:rFonts w:hint="eastAsia" w:cs="宋体"/>
              </w:rPr>
              <w:t>以上屏幕所涉及的信息发布系统、硬件及其网络的维保、安装、调试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Align w:val="center"/>
          </w:tcPr>
          <w:p>
            <w:pPr>
              <w:jc w:val="center"/>
            </w:pPr>
            <w:r>
              <w:t>14</w:t>
            </w:r>
          </w:p>
        </w:tc>
        <w:tc>
          <w:tcPr>
            <w:tcW w:w="7988" w:type="dxa"/>
            <w:vAlign w:val="center"/>
          </w:tcPr>
          <w:p>
            <w:r>
              <w:rPr>
                <w:rFonts w:hint="eastAsia" w:cs="宋体"/>
              </w:rPr>
              <w:t>排队叫号系统所涉及遥控器、电源、各种板卡、显示单元等所有附属设施、配件的维修和系统及软件的调试。</w:t>
            </w:r>
          </w:p>
        </w:tc>
      </w:tr>
    </w:tbl>
    <w:p>
      <w:pPr>
        <w:spacing w:line="420" w:lineRule="exact"/>
        <w:ind w:firstLine="482" w:firstLineChars="200"/>
        <w:rPr>
          <w:rFonts w:ascii="宋体"/>
          <w:b/>
          <w:bCs/>
          <w:sz w:val="24"/>
          <w:szCs w:val="24"/>
        </w:rPr>
      </w:pPr>
      <w:r>
        <w:rPr>
          <w:rFonts w:hint="eastAsia" w:ascii="宋体" w:hAnsi="宋体" w:cs="宋体"/>
          <w:b/>
          <w:bCs/>
          <w:sz w:val="24"/>
          <w:szCs w:val="24"/>
        </w:rPr>
        <w:t>三、项目服务要求</w:t>
      </w:r>
    </w:p>
    <w:p>
      <w:pPr>
        <w:pStyle w:val="2"/>
        <w:ind w:firstLine="480"/>
        <w:rPr>
          <w:rFonts w:cs="Times New Roman"/>
          <w:sz w:val="24"/>
          <w:szCs w:val="24"/>
        </w:rPr>
      </w:pPr>
      <w:r>
        <w:rPr>
          <w:sz w:val="24"/>
          <w:szCs w:val="24"/>
        </w:rPr>
        <w:t>1</w:t>
      </w:r>
      <w:r>
        <w:rPr>
          <w:rFonts w:hint="eastAsia"/>
          <w:sz w:val="24"/>
          <w:szCs w:val="24"/>
        </w:rPr>
        <w:t>、比选人需提供</w:t>
      </w:r>
      <w:r>
        <w:rPr>
          <w:sz w:val="24"/>
          <w:szCs w:val="24"/>
        </w:rPr>
        <w:t>24</w:t>
      </w:r>
      <w:r>
        <w:rPr>
          <w:rFonts w:hint="eastAsia"/>
          <w:sz w:val="24"/>
          <w:szCs w:val="24"/>
        </w:rPr>
        <w:t>小时（包括节假日）畅通的报修电话，以确保不影响院方的产品使用。</w:t>
      </w:r>
    </w:p>
    <w:p>
      <w:pPr>
        <w:pStyle w:val="2"/>
        <w:ind w:firstLine="480"/>
        <w:rPr>
          <w:rFonts w:cs="Times New Roman"/>
          <w:sz w:val="24"/>
          <w:szCs w:val="24"/>
        </w:rPr>
      </w:pPr>
      <w:r>
        <w:rPr>
          <w:sz w:val="24"/>
          <w:szCs w:val="24"/>
        </w:rPr>
        <w:t>2</w:t>
      </w:r>
      <w:r>
        <w:rPr>
          <w:rFonts w:hint="eastAsia"/>
          <w:sz w:val="24"/>
          <w:szCs w:val="24"/>
        </w:rPr>
        <w:t>、比选人保证每季度对维保内容进行不低于一次的巡检并形成报告。</w:t>
      </w:r>
    </w:p>
    <w:p>
      <w:pPr>
        <w:pStyle w:val="2"/>
        <w:ind w:firstLine="480"/>
        <w:rPr>
          <w:rFonts w:cs="Times New Roman"/>
          <w:sz w:val="24"/>
          <w:szCs w:val="24"/>
        </w:rPr>
      </w:pPr>
      <w:r>
        <w:rPr>
          <w:sz w:val="24"/>
          <w:szCs w:val="24"/>
        </w:rPr>
        <w:t>3</w:t>
      </w:r>
      <w:r>
        <w:rPr>
          <w:rFonts w:hint="eastAsia"/>
          <w:sz w:val="24"/>
          <w:szCs w:val="24"/>
        </w:rPr>
        <w:t>、★具有本地化服务机构和人员，服务方在重庆有自己服务机构和拥有在重庆缴纳社保的服务团队。服务方维修人员具备电工证、高空作业证等相关证件。</w:t>
      </w:r>
    </w:p>
    <w:p>
      <w:pPr>
        <w:pStyle w:val="2"/>
        <w:ind w:firstLine="480"/>
        <w:rPr>
          <w:rFonts w:cs="Times New Roman"/>
          <w:sz w:val="24"/>
          <w:szCs w:val="24"/>
        </w:rPr>
      </w:pPr>
      <w:r>
        <w:rPr>
          <w:sz w:val="24"/>
          <w:szCs w:val="24"/>
        </w:rPr>
        <w:t>4</w:t>
      </w:r>
      <w:r>
        <w:rPr>
          <w:rFonts w:hint="eastAsia"/>
          <w:sz w:val="24"/>
          <w:szCs w:val="24"/>
        </w:rPr>
        <w:t>、设备需外送维修时，比选人需告知院方管理部门，规定维修时间。如规定时间内无法完成维修，需向院方管理部门征求意见，提供保证完成时间。</w:t>
      </w:r>
    </w:p>
    <w:p>
      <w:pPr>
        <w:pStyle w:val="2"/>
        <w:ind w:firstLine="480"/>
        <w:rPr>
          <w:rFonts w:cs="Times New Roman"/>
          <w:sz w:val="24"/>
          <w:szCs w:val="24"/>
        </w:rPr>
      </w:pPr>
      <w:r>
        <w:rPr>
          <w:sz w:val="24"/>
          <w:szCs w:val="24"/>
        </w:rPr>
        <w:t>5</w:t>
      </w:r>
      <w:r>
        <w:rPr>
          <w:rFonts w:hint="eastAsia"/>
          <w:sz w:val="24"/>
          <w:szCs w:val="24"/>
        </w:rPr>
        <w:t>、提供</w:t>
      </w:r>
      <w:r>
        <w:rPr>
          <w:sz w:val="24"/>
          <w:szCs w:val="24"/>
        </w:rPr>
        <w:t>7*24</w:t>
      </w:r>
      <w:r>
        <w:rPr>
          <w:rFonts w:hint="eastAsia"/>
          <w:sz w:val="24"/>
          <w:szCs w:val="24"/>
        </w:rPr>
        <w:t>服务，能快速应急响应院方紧急的服务请求，按院方要求按时到达现场</w:t>
      </w:r>
    </w:p>
    <w:p>
      <w:pPr>
        <w:pStyle w:val="2"/>
        <w:ind w:firstLine="480"/>
        <w:rPr>
          <w:rFonts w:cs="Times New Roman"/>
          <w:sz w:val="24"/>
          <w:szCs w:val="24"/>
        </w:rPr>
      </w:pPr>
      <w:r>
        <w:rPr>
          <w:sz w:val="24"/>
          <w:szCs w:val="24"/>
        </w:rPr>
        <w:t>6</w:t>
      </w:r>
      <w:r>
        <w:rPr>
          <w:rFonts w:hint="eastAsia"/>
          <w:sz w:val="24"/>
          <w:szCs w:val="24"/>
        </w:rPr>
        <w:t>、★招标时正处于厂家维保期的屏在维保到期后，由比选人负责进行维保。</w:t>
      </w:r>
    </w:p>
    <w:p>
      <w:pPr>
        <w:pStyle w:val="2"/>
        <w:ind w:firstLine="480"/>
        <w:rPr>
          <w:rFonts w:cs="Times New Roman"/>
          <w:sz w:val="24"/>
          <w:szCs w:val="24"/>
        </w:rPr>
      </w:pPr>
      <w:r>
        <w:rPr>
          <w:sz w:val="24"/>
          <w:szCs w:val="24"/>
        </w:rPr>
        <w:t>7</w:t>
      </w:r>
      <w:r>
        <w:rPr>
          <w:rFonts w:hint="eastAsia"/>
          <w:sz w:val="24"/>
          <w:szCs w:val="24"/>
        </w:rPr>
        <w:t>、有其他影响服务质量的情况发生时，比选人需及时与院方管理部门沟通</w:t>
      </w:r>
    </w:p>
    <w:p>
      <w:pPr>
        <w:pStyle w:val="2"/>
        <w:ind w:firstLine="480"/>
        <w:rPr>
          <w:rFonts w:cs="Times New Roman"/>
          <w:sz w:val="24"/>
          <w:szCs w:val="24"/>
        </w:rPr>
      </w:pPr>
      <w:r>
        <w:rPr>
          <w:rFonts w:hint="eastAsia"/>
          <w:sz w:val="24"/>
          <w:szCs w:val="24"/>
        </w:rPr>
        <w:t>比选人自行踏勘现场，对院方的设备型号等内容自行了解，院方可提供咨询服务。</w:t>
      </w:r>
    </w:p>
    <w:p>
      <w:pPr>
        <w:spacing w:line="440" w:lineRule="exact"/>
        <w:ind w:firstLine="482" w:firstLineChars="200"/>
        <w:rPr>
          <w:rFonts w:ascii="宋体"/>
          <w:sz w:val="24"/>
          <w:szCs w:val="24"/>
        </w:rPr>
      </w:pPr>
      <w:r>
        <w:rPr>
          <w:rFonts w:hint="eastAsia" w:ascii="宋体" w:hAnsi="宋体" w:cs="宋体"/>
          <w:b/>
          <w:bCs/>
          <w:sz w:val="24"/>
          <w:szCs w:val="24"/>
        </w:rPr>
        <w:t>四、比选报价、限价、评分说明</w:t>
      </w:r>
    </w:p>
    <w:p>
      <w:pPr>
        <w:spacing w:line="440" w:lineRule="exact"/>
        <w:ind w:firstLine="480" w:firstLineChars="200"/>
        <w:rPr>
          <w:rFonts w:ascii="宋体"/>
          <w:sz w:val="24"/>
          <w:szCs w:val="24"/>
        </w:rPr>
      </w:pPr>
      <w:r>
        <w:rPr>
          <w:rFonts w:hint="eastAsia" w:ascii="宋体" w:hAnsi="宋体" w:cs="宋体"/>
          <w:sz w:val="24"/>
          <w:szCs w:val="24"/>
        </w:rPr>
        <w:t>（一）报价说明：</w:t>
      </w:r>
    </w:p>
    <w:p>
      <w:pPr>
        <w:spacing w:line="440" w:lineRule="exact"/>
        <w:ind w:firstLine="480" w:firstLineChars="200"/>
        <w:rPr>
          <w:rFonts w:ascii="宋体"/>
          <w:sz w:val="24"/>
          <w:szCs w:val="24"/>
        </w:rPr>
      </w:pPr>
      <w:r>
        <w:rPr>
          <w:rFonts w:hint="eastAsia" w:ascii="宋体" w:hAnsi="宋体" w:cs="宋体"/>
          <w:sz w:val="24"/>
          <w:szCs w:val="24"/>
        </w:rPr>
        <w:t>响应文件中仅存在唯一报价。以总价报价的形式进行报价，报价单位为元，报价最多保留小数点后两位。比选报价包括了所有材料费、运输费、安装费、转运费（含二次转运费）、利润、税金、清洁费各种风险等全部费用。合同签订后原则上比选人不做费用调整。大写金额与小写金额不一致的，以大写金额为准。</w:t>
      </w:r>
    </w:p>
    <w:p>
      <w:pPr>
        <w:numPr>
          <w:ilvl w:val="0"/>
          <w:numId w:val="1"/>
        </w:numPr>
        <w:spacing w:line="440" w:lineRule="exact"/>
        <w:ind w:firstLine="480" w:firstLineChars="200"/>
        <w:rPr>
          <w:rFonts w:ascii="宋体"/>
          <w:sz w:val="24"/>
          <w:szCs w:val="24"/>
        </w:rPr>
      </w:pPr>
      <w:r>
        <w:rPr>
          <w:rFonts w:hint="eastAsia" w:ascii="宋体" w:hAnsi="宋体" w:cs="宋体"/>
          <w:sz w:val="24"/>
          <w:szCs w:val="24"/>
        </w:rPr>
        <w:t>限价说明：本项目最高总限价为</w:t>
      </w:r>
      <w:r>
        <w:rPr>
          <w:rFonts w:ascii="宋体" w:hAnsi="宋体" w:cs="宋体"/>
          <w:sz w:val="24"/>
          <w:szCs w:val="24"/>
          <w:u w:val="single"/>
        </w:rPr>
        <w:t xml:space="preserve">  77700  </w:t>
      </w:r>
      <w:r>
        <w:rPr>
          <w:rFonts w:hint="eastAsia" w:ascii="宋体" w:hAnsi="宋体" w:cs="宋体"/>
          <w:sz w:val="24"/>
          <w:szCs w:val="24"/>
        </w:rPr>
        <w:t>元。响应人的报价不得超过对应最高限价，否则，视为无效。</w:t>
      </w:r>
    </w:p>
    <w:p>
      <w:pPr>
        <w:numPr>
          <w:ilvl w:val="0"/>
          <w:numId w:val="1"/>
        </w:numPr>
        <w:spacing w:line="440" w:lineRule="exact"/>
        <w:ind w:firstLine="480" w:firstLineChars="200"/>
        <w:rPr>
          <w:rFonts w:ascii="宋体"/>
          <w:sz w:val="24"/>
          <w:szCs w:val="24"/>
        </w:rPr>
      </w:pPr>
      <w:r>
        <w:rPr>
          <w:rFonts w:hint="eastAsia" w:ascii="宋体" w:hAnsi="宋体" w:cs="宋体"/>
          <w:sz w:val="24"/>
          <w:szCs w:val="24"/>
        </w:rPr>
        <w:t>评分说明：</w:t>
      </w:r>
    </w:p>
    <w:p>
      <w:pPr>
        <w:spacing w:line="44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）资格审查</w:t>
      </w:r>
    </w:p>
    <w:p>
      <w:pPr>
        <w:spacing w:line="420" w:lineRule="exact"/>
        <w:ind w:firstLine="480" w:firstLineChars="200"/>
        <w:rPr>
          <w:rFonts w:ascii="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b/>
                <w:bCs/>
                <w:kern w:val="0"/>
              </w:rPr>
            </w:pPr>
            <w:r>
              <w:rPr>
                <w:rFonts w:hint="eastAsia" w:ascii="宋体" w:hAnsi="宋体" w:cs="宋体"/>
                <w:b/>
                <w:bCs/>
                <w:kern w:val="0"/>
              </w:rPr>
              <w:t>检查因素</w:t>
            </w:r>
          </w:p>
        </w:tc>
        <w:tc>
          <w:tcPr>
            <w:tcW w:w="5490" w:type="dxa"/>
            <w:vAlign w:val="center"/>
          </w:tcPr>
          <w:p>
            <w:pPr>
              <w:spacing w:line="320" w:lineRule="exact"/>
              <w:jc w:val="center"/>
              <w:rPr>
                <w:rFonts w:ascii="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hAnsi="宋体" w:cs="宋体"/>
              </w:rPr>
            </w:pPr>
            <w:r>
              <w:rPr>
                <w:rFonts w:ascii="宋体" w:hAnsi="宋体" w:cs="宋体"/>
              </w:rPr>
              <w:t>1</w:t>
            </w:r>
          </w:p>
        </w:tc>
        <w:tc>
          <w:tcPr>
            <w:tcW w:w="709" w:type="dxa"/>
            <w:vMerge w:val="restart"/>
            <w:vAlign w:val="center"/>
          </w:tcPr>
          <w:p>
            <w:pPr>
              <w:spacing w:line="320" w:lineRule="exact"/>
              <w:rPr>
                <w:rFonts w:ascii="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490" w:type="dxa"/>
            <w:vAlign w:val="center"/>
          </w:tcPr>
          <w:p>
            <w:pPr>
              <w:spacing w:line="320" w:lineRule="exact"/>
              <w:rPr>
                <w:rFonts w:ascii="宋体" w:hAnsi="宋体" w:cs="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rPr>
              <w:t>（</w:t>
            </w:r>
            <w:r>
              <w:rPr>
                <w:rFonts w:ascii="宋体" w:hAnsi="宋体" w:cs="宋体"/>
              </w:rPr>
              <w:t>2</w:t>
            </w:r>
            <w:r>
              <w:rPr>
                <w:rFonts w:hint="eastAsia" w:ascii="宋体" w:hAnsi="宋体" w:cs="宋体"/>
              </w:rPr>
              <w:t>）参加政府采购活动前三年内，在经营活动中没有重大违法记录</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3</w:t>
            </w:r>
            <w:r>
              <w:rPr>
                <w:rFonts w:hint="eastAsia" w:ascii="宋体" w:hAnsi="宋体" w:cs="宋体"/>
              </w:rPr>
              <w:t>）法律、行政法规规定的其他条件</w:t>
            </w:r>
          </w:p>
        </w:tc>
        <w:tc>
          <w:tcPr>
            <w:tcW w:w="5490" w:type="dxa"/>
            <w:vAlign w:val="center"/>
          </w:tcPr>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hAnsi="宋体" w:cs="宋体"/>
              </w:rPr>
            </w:pPr>
            <w:r>
              <w:rPr>
                <w:rFonts w:ascii="宋体" w:hAnsi="宋体" w:cs="宋体"/>
              </w:rPr>
              <w:t>2</w:t>
            </w:r>
          </w:p>
        </w:tc>
        <w:tc>
          <w:tcPr>
            <w:tcW w:w="3255" w:type="dxa"/>
            <w:gridSpan w:val="2"/>
            <w:vAlign w:val="center"/>
          </w:tcPr>
          <w:p>
            <w:pPr>
              <w:spacing w:line="320" w:lineRule="exact"/>
              <w:rPr>
                <w:rFonts w:ascii="宋体"/>
              </w:rPr>
            </w:pPr>
            <w:r>
              <w:rPr>
                <w:rFonts w:hint="eastAsia" w:ascii="宋体" w:hAnsi="宋体" w:cs="宋体"/>
              </w:rPr>
              <w:t>其它资格条件</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、不接受联合体参与。</w:t>
            </w:r>
          </w:p>
          <w:p>
            <w:pPr>
              <w:pStyle w:val="2"/>
              <w:rPr>
                <w:rFonts w:cs="Times New Roman"/>
              </w:rPr>
            </w:pPr>
            <w:r>
              <w:rPr>
                <w:sz w:val="21"/>
                <w:szCs w:val="21"/>
              </w:rPr>
              <w:t>2</w:t>
            </w:r>
            <w:r>
              <w:rPr>
                <w:rFonts w:hint="eastAsia"/>
                <w:sz w:val="21"/>
                <w:szCs w:val="21"/>
              </w:rPr>
              <w:t>、现场查看签字确认表响应人签字</w:t>
            </w:r>
          </w:p>
        </w:tc>
      </w:tr>
    </w:tbl>
    <w:p>
      <w:pPr>
        <w:snapToGrid w:val="0"/>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pPr>
              <w:spacing w:line="320" w:lineRule="exact"/>
              <w:rPr>
                <w:rFonts w:ascii="宋体"/>
                <w:kern w:val="0"/>
              </w:rPr>
            </w:pPr>
            <w:r>
              <w:rPr>
                <w:rFonts w:hint="eastAsia" w:ascii="宋体" w:hAnsi="宋体" w:cs="宋体"/>
                <w:kern w:val="0"/>
              </w:rPr>
              <w:t>有效性审查</w:t>
            </w:r>
          </w:p>
        </w:tc>
        <w:tc>
          <w:tcPr>
            <w:tcW w:w="1984" w:type="dxa"/>
            <w:vAlign w:val="center"/>
          </w:tcPr>
          <w:p>
            <w:pPr>
              <w:spacing w:line="320" w:lineRule="exact"/>
              <w:rPr>
                <w:rFonts w:ascii="宋体"/>
                <w:kern w:val="0"/>
              </w:rPr>
            </w:pPr>
            <w:r>
              <w:rPr>
                <w:rFonts w:hint="eastAsia" w:ascii="宋体" w:hAnsi="宋体" w:cs="宋体"/>
              </w:rPr>
              <w:t>响应文件签署</w:t>
            </w:r>
          </w:p>
        </w:tc>
        <w:tc>
          <w:tcPr>
            <w:tcW w:w="5108" w:type="dxa"/>
            <w:vAlign w:val="center"/>
          </w:tcPr>
          <w:p>
            <w:pPr>
              <w:spacing w:line="320" w:lineRule="exact"/>
              <w:rPr>
                <w:rFonts w:ascii="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lang w:val="zh-CN"/>
              </w:rPr>
              <w:t>响应方案</w:t>
            </w:r>
          </w:p>
        </w:tc>
        <w:tc>
          <w:tcPr>
            <w:tcW w:w="5108" w:type="dxa"/>
            <w:vAlign w:val="center"/>
          </w:tcPr>
          <w:p>
            <w:pPr>
              <w:spacing w:line="320" w:lineRule="exact"/>
              <w:rPr>
                <w:rFonts w:ascii="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rPr>
              <w:t>报价唯一</w:t>
            </w:r>
          </w:p>
        </w:tc>
        <w:tc>
          <w:tcPr>
            <w:tcW w:w="5108" w:type="dxa"/>
            <w:vAlign w:val="center"/>
          </w:tcPr>
          <w:p>
            <w:pPr>
              <w:spacing w:line="320" w:lineRule="exact"/>
              <w:rPr>
                <w:rFonts w:ascii="宋体"/>
                <w:kern w:val="0"/>
              </w:rPr>
            </w:pPr>
            <w:r>
              <w:rPr>
                <w:rFonts w:hint="eastAsia" w:ascii="宋体" w:hAnsi="宋体" w:cs="宋体"/>
                <w:lang w:val="zh-CN"/>
              </w:rPr>
              <w:t>只能在预算金额和最高限价内报价，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hAnsi="宋体" w:cs="宋体"/>
                <w:kern w:val="0"/>
              </w:rPr>
            </w:pPr>
            <w:r>
              <w:rPr>
                <w:rFonts w:ascii="宋体" w:hAnsi="宋体" w:cs="宋体"/>
                <w:kern w:val="0"/>
              </w:rPr>
              <w:t>2</w:t>
            </w:r>
          </w:p>
        </w:tc>
        <w:tc>
          <w:tcPr>
            <w:tcW w:w="1562" w:type="dxa"/>
            <w:vAlign w:val="center"/>
          </w:tcPr>
          <w:p>
            <w:pPr>
              <w:spacing w:line="320" w:lineRule="exact"/>
              <w:rPr>
                <w:rFonts w:ascii="宋体"/>
                <w:kern w:val="0"/>
              </w:rPr>
            </w:pPr>
            <w:r>
              <w:rPr>
                <w:rFonts w:hint="eastAsia" w:ascii="宋体" w:hAnsi="宋体" w:cs="宋体"/>
                <w:kern w:val="0"/>
              </w:rPr>
              <w:t>完整性审查</w:t>
            </w:r>
          </w:p>
        </w:tc>
        <w:tc>
          <w:tcPr>
            <w:tcW w:w="1984" w:type="dxa"/>
            <w:vAlign w:val="center"/>
          </w:tcPr>
          <w:p>
            <w:pPr>
              <w:spacing w:line="320" w:lineRule="exact"/>
              <w:rPr>
                <w:rFonts w:ascii="宋体"/>
                <w:kern w:val="0"/>
              </w:rPr>
            </w:pPr>
            <w:r>
              <w:rPr>
                <w:rFonts w:hint="eastAsia" w:ascii="宋体" w:hAnsi="宋体" w:cs="宋体"/>
                <w:lang w:val="zh-CN"/>
              </w:rPr>
              <w:t>响应文件份数</w:t>
            </w:r>
          </w:p>
        </w:tc>
        <w:tc>
          <w:tcPr>
            <w:tcW w:w="5108" w:type="dxa"/>
            <w:vAlign w:val="center"/>
          </w:tcPr>
          <w:p>
            <w:pPr>
              <w:spacing w:line="320" w:lineRule="exact"/>
              <w:rPr>
                <w:rFonts w:ascii="宋体"/>
                <w:kern w:val="0"/>
              </w:rPr>
            </w:pPr>
            <w:r>
              <w:rPr>
                <w:rFonts w:hint="eastAsia" w:ascii="宋体" w:hAnsi="宋体" w:cs="宋体"/>
              </w:rPr>
              <w:t>响应</w:t>
            </w:r>
            <w:r>
              <w:rPr>
                <w:rFonts w:hint="eastAsia" w:ascii="宋体" w:hAnsi="宋体" w:cs="宋体"/>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hAnsi="宋体" w:cs="宋体"/>
                <w:kern w:val="0"/>
              </w:rPr>
            </w:pPr>
            <w:r>
              <w:rPr>
                <w:rFonts w:ascii="宋体" w:hAnsi="宋体" w:cs="宋体"/>
                <w:kern w:val="0"/>
              </w:rPr>
              <w:t>3</w:t>
            </w:r>
          </w:p>
        </w:tc>
        <w:tc>
          <w:tcPr>
            <w:tcW w:w="1562" w:type="dxa"/>
            <w:vAlign w:val="center"/>
          </w:tcPr>
          <w:p>
            <w:pPr>
              <w:spacing w:line="320" w:lineRule="exact"/>
              <w:rPr>
                <w:rFonts w:ascii="宋体"/>
                <w:kern w:val="0"/>
              </w:rPr>
            </w:pPr>
            <w:r>
              <w:rPr>
                <w:rFonts w:hint="eastAsia" w:ascii="宋体" w:hAnsi="宋体" w:cs="宋体"/>
                <w:kern w:val="0"/>
              </w:rPr>
              <w:t>考核标准部分</w:t>
            </w:r>
          </w:p>
        </w:tc>
        <w:tc>
          <w:tcPr>
            <w:tcW w:w="1984" w:type="dxa"/>
            <w:vAlign w:val="center"/>
          </w:tcPr>
          <w:p>
            <w:pPr>
              <w:spacing w:line="320" w:lineRule="exact"/>
              <w:rPr>
                <w:rFonts w:ascii="宋体"/>
                <w:lang w:val="zh-CN"/>
              </w:rPr>
            </w:pPr>
            <w:r>
              <w:rPr>
                <w:rFonts w:hint="eastAsia" w:ascii="宋体" w:hAnsi="宋体" w:cs="宋体"/>
                <w:lang w:val="zh-CN"/>
              </w:rPr>
              <w:t>响应文件内容</w:t>
            </w:r>
          </w:p>
        </w:tc>
        <w:tc>
          <w:tcPr>
            <w:tcW w:w="5108" w:type="dxa"/>
            <w:vAlign w:val="center"/>
          </w:tcPr>
          <w:p>
            <w:pPr>
              <w:spacing w:line="320" w:lineRule="exact"/>
              <w:rPr>
                <w:rFonts w:ascii="宋体"/>
              </w:rPr>
            </w:pPr>
            <w:r>
              <w:rPr>
                <w:rFonts w:hint="eastAsia" w:ascii="宋体" w:hAnsi="宋体" w:cs="宋体"/>
              </w:rPr>
              <w:t>响应比选文件中（※）标注的部分</w:t>
            </w:r>
          </w:p>
        </w:tc>
      </w:tr>
    </w:tbl>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技术部分得分高低排序，技术部分得分也一样的，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color w:val="262626"/>
          <w:sz w:val="24"/>
          <w:szCs w:val="24"/>
        </w:rPr>
      </w:pPr>
      <w:r>
        <w:rPr>
          <w:rFonts w:ascii="宋体" w:hAnsi="宋体" w:cs="宋体"/>
          <w:color w:val="262626"/>
          <w:sz w:val="24"/>
          <w:szCs w:val="24"/>
        </w:rPr>
        <w:t>3</w:t>
      </w:r>
      <w:r>
        <w:rPr>
          <w:rFonts w:hint="eastAsia" w:ascii="宋体" w:hAnsi="宋体" w:cs="宋体"/>
          <w:color w:val="262626"/>
          <w:sz w:val="24"/>
          <w:szCs w:val="24"/>
        </w:rPr>
        <w:t>．评分说明：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45" w:type="dxa"/>
            <w:vAlign w:val="center"/>
          </w:tcPr>
          <w:p>
            <w:pPr>
              <w:spacing w:line="400" w:lineRule="exact"/>
              <w:jc w:val="center"/>
              <w:rPr>
                <w:rFonts w:ascii="宋体"/>
              </w:rPr>
            </w:pPr>
            <w:r>
              <w:rPr>
                <w:rFonts w:hint="eastAsia" w:ascii="宋体" w:hAnsi="宋体" w:cs="宋体"/>
              </w:rPr>
              <w:t>评审因素</w:t>
            </w:r>
          </w:p>
        </w:tc>
        <w:tc>
          <w:tcPr>
            <w:tcW w:w="7740" w:type="dxa"/>
            <w:vAlign w:val="center"/>
          </w:tcPr>
          <w:p>
            <w:pPr>
              <w:spacing w:line="400" w:lineRule="exact"/>
              <w:jc w:val="center"/>
              <w:rPr>
                <w:rFonts w:ascii="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45" w:type="dxa"/>
            <w:vAlign w:val="center"/>
          </w:tcPr>
          <w:p>
            <w:pPr>
              <w:spacing w:line="400" w:lineRule="exact"/>
              <w:rPr>
                <w:rFonts w:ascii="宋体"/>
              </w:rPr>
            </w:pPr>
            <w:r>
              <w:rPr>
                <w:rFonts w:hint="eastAsia" w:ascii="宋体" w:hAnsi="宋体" w:cs="宋体"/>
              </w:rPr>
              <w:t>分值构成</w:t>
            </w:r>
          </w:p>
          <w:p>
            <w:pPr>
              <w:spacing w:line="400" w:lineRule="exact"/>
              <w:rPr>
                <w:rFonts w:ascii="宋体" w:hAnsi="宋体" w:cs="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740" w:type="dxa"/>
            <w:vAlign w:val="center"/>
          </w:tcPr>
          <w:p>
            <w:pPr>
              <w:spacing w:line="400" w:lineRule="exact"/>
              <w:rPr>
                <w:rFonts w:ascii="宋体"/>
              </w:rPr>
            </w:pPr>
            <w:r>
              <w:rPr>
                <w:rFonts w:hint="eastAsia" w:ascii="宋体" w:hAnsi="宋体" w:cs="宋体"/>
              </w:rPr>
              <w:t>比选总报价得分</w:t>
            </w:r>
            <w:r>
              <w:rPr>
                <w:rFonts w:ascii="宋体" w:hAnsi="宋体" w:cs="宋体"/>
                <w:u w:val="single"/>
              </w:rPr>
              <w:t xml:space="preserve">  50  </w:t>
            </w:r>
            <w:r>
              <w:rPr>
                <w:rFonts w:hint="eastAsia" w:ascii="宋体" w:hAnsi="宋体" w:cs="宋体"/>
              </w:rPr>
              <w:t>分；</w:t>
            </w:r>
          </w:p>
          <w:p>
            <w:pPr>
              <w:spacing w:line="400" w:lineRule="exact"/>
              <w:rPr>
                <w:rFonts w:ascii="宋体"/>
              </w:rPr>
            </w:pPr>
            <w:r>
              <w:rPr>
                <w:rFonts w:hint="eastAsia" w:ascii="宋体" w:hAnsi="宋体" w:cs="宋体"/>
              </w:rPr>
              <w:t>技术部分得分</w:t>
            </w:r>
            <w:r>
              <w:rPr>
                <w:rFonts w:ascii="宋体" w:hAnsi="宋体" w:cs="宋体"/>
                <w:u w:val="single"/>
              </w:rPr>
              <w:t xml:space="preserve">  40  </w:t>
            </w:r>
            <w:r>
              <w:rPr>
                <w:rFonts w:hint="eastAsia" w:ascii="宋体" w:hAnsi="宋体" w:cs="宋体"/>
              </w:rPr>
              <w:t>分；</w:t>
            </w:r>
          </w:p>
          <w:p>
            <w:pPr>
              <w:spacing w:line="400" w:lineRule="exact"/>
              <w:rPr>
                <w:rFonts w:ascii="宋体"/>
              </w:rPr>
            </w:pPr>
            <w:r>
              <w:rPr>
                <w:rFonts w:hint="eastAsia" w:ascii="宋体" w:hAnsi="宋体" w:cs="宋体"/>
              </w:rPr>
              <w:t>商务部分得分</w:t>
            </w:r>
            <w:r>
              <w:rPr>
                <w:rFonts w:ascii="宋体" w:hAnsi="宋体" w:cs="宋体"/>
                <w:u w:val="single"/>
              </w:rPr>
              <w:t xml:space="preserve">  10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45" w:type="dxa"/>
            <w:vAlign w:val="center"/>
          </w:tcPr>
          <w:p>
            <w:pPr>
              <w:spacing w:line="400" w:lineRule="exact"/>
              <w:rPr>
                <w:rFonts w:ascii="宋体"/>
              </w:rPr>
            </w:pPr>
            <w:r>
              <w:rPr>
                <w:rFonts w:hint="eastAsia" w:ascii="宋体" w:hAnsi="宋体" w:cs="宋体"/>
              </w:rPr>
              <w:t>评审基准价计算方法</w:t>
            </w:r>
          </w:p>
        </w:tc>
        <w:tc>
          <w:tcPr>
            <w:tcW w:w="7740" w:type="dxa"/>
            <w:vAlign w:val="center"/>
          </w:tcPr>
          <w:p>
            <w:pPr>
              <w:spacing w:line="400" w:lineRule="exact"/>
              <w:rPr>
                <w:rFonts w:ascii="宋体"/>
              </w:rPr>
            </w:pPr>
            <w:r>
              <w:rPr>
                <w:rFonts w:hint="eastAsia" w:ascii="宋体" w:hAnsi="宋体" w:cs="宋体"/>
              </w:rPr>
              <w:t>有效的比选报价中的算数平均值为评审基准价</w:t>
            </w:r>
            <w:r>
              <w:rPr>
                <w:rFonts w:ascii="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45" w:type="dxa"/>
            <w:vAlign w:val="center"/>
          </w:tcPr>
          <w:p>
            <w:pPr>
              <w:spacing w:line="400" w:lineRule="exact"/>
              <w:jc w:val="center"/>
              <w:rPr>
                <w:rFonts w:ascii="宋体"/>
              </w:rPr>
            </w:pPr>
            <w:r>
              <w:rPr>
                <w:rFonts w:hint="eastAsia" w:ascii="宋体" w:hAnsi="宋体" w:cs="宋体"/>
              </w:rPr>
              <w:t>比选报价得分</w:t>
            </w:r>
          </w:p>
          <w:p>
            <w:pPr>
              <w:spacing w:line="400" w:lineRule="exact"/>
              <w:jc w:val="center"/>
              <w:rPr>
                <w:rFonts w:ascii="宋体"/>
              </w:rPr>
            </w:pPr>
            <w:r>
              <w:rPr>
                <w:rFonts w:hint="eastAsia" w:ascii="宋体" w:hAnsi="宋体" w:cs="宋体"/>
              </w:rPr>
              <w:t>（</w:t>
            </w:r>
            <w:r>
              <w:rPr>
                <w:rFonts w:ascii="宋体" w:hAnsi="宋体" w:cs="宋体"/>
              </w:rPr>
              <w:t>50</w:t>
            </w:r>
            <w:r>
              <w:rPr>
                <w:rFonts w:hint="eastAsia" w:ascii="宋体" w:hAnsi="宋体" w:cs="宋体"/>
              </w:rPr>
              <w:t>分）</w:t>
            </w:r>
          </w:p>
        </w:tc>
        <w:tc>
          <w:tcPr>
            <w:tcW w:w="7740" w:type="dxa"/>
            <w:vAlign w:val="center"/>
          </w:tcPr>
          <w:p>
            <w:pPr>
              <w:pStyle w:val="2"/>
              <w:jc w:val="left"/>
              <w:rPr>
                <w:rFonts w:cs="Times New Roman"/>
                <w:sz w:val="21"/>
                <w:szCs w:val="21"/>
              </w:rPr>
            </w:pPr>
            <w:r>
              <w:rPr>
                <w:rFonts w:hint="eastAsia"/>
                <w:sz w:val="21"/>
                <w:szCs w:val="21"/>
              </w:rPr>
              <w:t>比选报价得分</w:t>
            </w:r>
            <w:r>
              <w:rPr>
                <w:sz w:val="21"/>
                <w:szCs w:val="21"/>
              </w:rPr>
              <w:t>=</w:t>
            </w:r>
            <w:r>
              <w:rPr>
                <w:rFonts w:cs="Times New Roman"/>
                <w:position w:val="-32"/>
                <w:sz w:val="21"/>
                <w:szCs w:val="21"/>
              </w:rPr>
              <w:object>
                <v:shape id="_x0000_i1025" o:spt="75" type="#_x0000_t75" style="height:38.25pt;width:2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spacing w:line="400" w:lineRule="exact"/>
              <w:rPr>
                <w:rFonts w:ascii="宋体"/>
              </w:rPr>
            </w:pPr>
            <w:r>
              <w:rPr>
                <w:rFonts w:hint="eastAsia"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45" w:type="dxa"/>
            <w:vAlign w:val="center"/>
          </w:tcPr>
          <w:p>
            <w:pPr>
              <w:spacing w:line="400" w:lineRule="exact"/>
              <w:jc w:val="center"/>
              <w:rPr>
                <w:rFonts w:ascii="宋体"/>
              </w:rPr>
            </w:pPr>
            <w:r>
              <w:rPr>
                <w:rFonts w:hint="eastAsia" w:ascii="宋体" w:hAnsi="宋体" w:cs="宋体"/>
              </w:rPr>
              <w:t>技术部分得分</w:t>
            </w:r>
          </w:p>
          <w:p>
            <w:pPr>
              <w:spacing w:line="400" w:lineRule="exact"/>
              <w:jc w:val="center"/>
              <w:rPr>
                <w:rFonts w:ascii="宋体"/>
              </w:rPr>
            </w:pPr>
            <w:r>
              <w:rPr>
                <w:rFonts w:hint="eastAsia" w:ascii="宋体" w:hAnsi="宋体" w:cs="宋体"/>
              </w:rPr>
              <w:t>（</w:t>
            </w:r>
            <w:r>
              <w:rPr>
                <w:rFonts w:ascii="宋体" w:hAnsi="宋体" w:cs="宋体"/>
              </w:rPr>
              <w:t>40</w:t>
            </w:r>
            <w:r>
              <w:rPr>
                <w:rFonts w:hint="eastAsia" w:ascii="宋体" w:hAnsi="宋体" w:cs="宋体"/>
              </w:rPr>
              <w:t>分）</w:t>
            </w:r>
          </w:p>
        </w:tc>
        <w:tc>
          <w:tcPr>
            <w:tcW w:w="7740" w:type="dxa"/>
            <w:vAlign w:val="center"/>
          </w:tcPr>
          <w:p>
            <w:pPr>
              <w:pStyle w:val="2"/>
              <w:rPr>
                <w:rFonts w:cs="Times New Roman"/>
                <w:sz w:val="21"/>
                <w:szCs w:val="21"/>
              </w:rPr>
            </w:pPr>
            <w:r>
              <w:rPr>
                <w:sz w:val="21"/>
                <w:szCs w:val="21"/>
              </w:rPr>
              <w:t>1</w:t>
            </w:r>
            <w:r>
              <w:rPr>
                <w:rFonts w:hint="eastAsia"/>
                <w:sz w:val="21"/>
                <w:szCs w:val="21"/>
              </w:rPr>
              <w:t>、比选人需逐一对“三、项目服务要求”进行对照，其中★为必要条款必须满足或正偏离，不满足则为废标。其他条款少一条扣</w:t>
            </w:r>
            <w:r>
              <w:rPr>
                <w:sz w:val="21"/>
                <w:szCs w:val="21"/>
              </w:rPr>
              <w:t>3</w:t>
            </w:r>
            <w:r>
              <w:rPr>
                <w:rFonts w:hint="eastAsia"/>
                <w:sz w:val="21"/>
                <w:szCs w:val="21"/>
              </w:rPr>
              <w:t>分，都满足最高得</w:t>
            </w:r>
            <w:r>
              <w:rPr>
                <w:sz w:val="21"/>
                <w:szCs w:val="21"/>
              </w:rPr>
              <w:t>20</w:t>
            </w:r>
            <w:r>
              <w:rPr>
                <w:rFonts w:hint="eastAsia"/>
                <w:sz w:val="21"/>
                <w:szCs w:val="21"/>
              </w:rPr>
              <w:t>分。</w:t>
            </w:r>
          </w:p>
          <w:p>
            <w:pPr>
              <w:pStyle w:val="2"/>
              <w:rPr>
                <w:rFonts w:cs="Times New Roman"/>
                <w:sz w:val="21"/>
                <w:szCs w:val="21"/>
              </w:rPr>
            </w:pPr>
            <w:r>
              <w:rPr>
                <w:sz w:val="21"/>
                <w:szCs w:val="21"/>
              </w:rPr>
              <w:t>2</w:t>
            </w:r>
            <w:r>
              <w:rPr>
                <w:rFonts w:hint="eastAsia"/>
                <w:sz w:val="21"/>
                <w:szCs w:val="21"/>
              </w:rPr>
              <w:t>、比选人提供维保服务方案，方案包括项目负责人、对维修内容和人员的管理等，方案优秀</w:t>
            </w:r>
            <w:r>
              <w:rPr>
                <w:sz w:val="21"/>
                <w:szCs w:val="21"/>
              </w:rPr>
              <w:t>10-8</w:t>
            </w:r>
            <w:r>
              <w:rPr>
                <w:rFonts w:hint="eastAsia"/>
                <w:sz w:val="21"/>
                <w:szCs w:val="21"/>
              </w:rPr>
              <w:t>分，较好</w:t>
            </w:r>
            <w:r>
              <w:rPr>
                <w:sz w:val="21"/>
                <w:szCs w:val="21"/>
              </w:rPr>
              <w:t>7-5</w:t>
            </w:r>
            <w:r>
              <w:rPr>
                <w:rFonts w:hint="eastAsia"/>
                <w:sz w:val="21"/>
                <w:szCs w:val="21"/>
              </w:rPr>
              <w:t>分，一般</w:t>
            </w:r>
            <w:r>
              <w:rPr>
                <w:sz w:val="21"/>
                <w:szCs w:val="21"/>
              </w:rPr>
              <w:t>4-2</w:t>
            </w:r>
            <w:r>
              <w:rPr>
                <w:rFonts w:hint="eastAsia"/>
                <w:sz w:val="21"/>
                <w:szCs w:val="21"/>
              </w:rPr>
              <w:t>分，差或未提供方案不得分。</w:t>
            </w:r>
          </w:p>
          <w:p>
            <w:pPr>
              <w:pStyle w:val="2"/>
              <w:rPr>
                <w:rFonts w:cs="Times New Roman"/>
                <w:sz w:val="21"/>
                <w:szCs w:val="21"/>
              </w:rPr>
            </w:pPr>
            <w:r>
              <w:rPr>
                <w:sz w:val="21"/>
                <w:szCs w:val="21"/>
              </w:rPr>
              <w:t>3</w:t>
            </w:r>
            <w:r>
              <w:rPr>
                <w:rFonts w:hint="eastAsia"/>
                <w:sz w:val="21"/>
                <w:szCs w:val="21"/>
              </w:rPr>
              <w:t>、比选人承诺定期进行巡检并形成报告，每季度</w:t>
            </w:r>
            <w:r>
              <w:rPr>
                <w:sz w:val="21"/>
                <w:szCs w:val="21"/>
              </w:rPr>
              <w:t>1</w:t>
            </w:r>
            <w:r>
              <w:rPr>
                <w:rFonts w:hint="eastAsia"/>
                <w:sz w:val="21"/>
                <w:szCs w:val="21"/>
              </w:rPr>
              <w:t>次不得分，每加</w:t>
            </w:r>
            <w:r>
              <w:rPr>
                <w:sz w:val="21"/>
                <w:szCs w:val="21"/>
              </w:rPr>
              <w:t>1</w:t>
            </w:r>
            <w:r>
              <w:rPr>
                <w:rFonts w:hint="eastAsia"/>
                <w:sz w:val="21"/>
                <w:szCs w:val="21"/>
              </w:rPr>
              <w:t>次</w:t>
            </w:r>
            <w:r>
              <w:rPr>
                <w:sz w:val="21"/>
                <w:szCs w:val="21"/>
              </w:rPr>
              <w:t>1</w:t>
            </w:r>
            <w:r>
              <w:rPr>
                <w:rFonts w:hint="eastAsia"/>
                <w:sz w:val="21"/>
                <w:szCs w:val="21"/>
              </w:rPr>
              <w:t>分，最高</w:t>
            </w:r>
            <w:r>
              <w:rPr>
                <w:sz w:val="21"/>
                <w:szCs w:val="21"/>
              </w:rPr>
              <w:t>2</w:t>
            </w:r>
            <w:r>
              <w:rPr>
                <w:rFonts w:hint="eastAsia"/>
                <w:sz w:val="21"/>
                <w:szCs w:val="21"/>
              </w:rPr>
              <w:t>分。</w:t>
            </w:r>
          </w:p>
          <w:p>
            <w:pPr>
              <w:pStyle w:val="2"/>
              <w:rPr>
                <w:rFonts w:cs="Times New Roman"/>
                <w:sz w:val="21"/>
                <w:szCs w:val="21"/>
              </w:rPr>
            </w:pPr>
            <w:r>
              <w:rPr>
                <w:sz w:val="21"/>
                <w:szCs w:val="21"/>
              </w:rPr>
              <w:t>4</w:t>
            </w:r>
            <w:r>
              <w:rPr>
                <w:rFonts w:hint="eastAsia"/>
                <w:sz w:val="21"/>
                <w:szCs w:val="21"/>
              </w:rPr>
              <w:t>、比选人对外送维修有合理的方案，方案包括外送维修时间、未按时完成维修方案、维修完成后未解决问题处理方案等。优秀</w:t>
            </w:r>
            <w:r>
              <w:rPr>
                <w:sz w:val="21"/>
                <w:szCs w:val="21"/>
              </w:rPr>
              <w:t>5-4</w:t>
            </w:r>
            <w:r>
              <w:rPr>
                <w:rFonts w:hint="eastAsia"/>
                <w:sz w:val="21"/>
                <w:szCs w:val="21"/>
              </w:rPr>
              <w:t>分，较好</w:t>
            </w:r>
            <w:r>
              <w:rPr>
                <w:sz w:val="21"/>
                <w:szCs w:val="21"/>
              </w:rPr>
              <w:t>3-2</w:t>
            </w:r>
            <w:r>
              <w:rPr>
                <w:rFonts w:hint="eastAsia"/>
                <w:sz w:val="21"/>
                <w:szCs w:val="21"/>
              </w:rPr>
              <w:t>分，一般</w:t>
            </w:r>
            <w:r>
              <w:rPr>
                <w:sz w:val="21"/>
                <w:szCs w:val="21"/>
              </w:rPr>
              <w:t>1</w:t>
            </w:r>
            <w:r>
              <w:rPr>
                <w:rFonts w:hint="eastAsia"/>
                <w:sz w:val="21"/>
                <w:szCs w:val="21"/>
              </w:rPr>
              <w:t>分，差不得分。</w:t>
            </w:r>
          </w:p>
          <w:p>
            <w:pPr>
              <w:pStyle w:val="2"/>
              <w:rPr>
                <w:rFonts w:cs="Times New Roman"/>
                <w:sz w:val="21"/>
                <w:szCs w:val="21"/>
              </w:rPr>
            </w:pPr>
            <w:r>
              <w:rPr>
                <w:sz w:val="21"/>
                <w:szCs w:val="21"/>
              </w:rPr>
              <w:t>5</w:t>
            </w:r>
            <w:r>
              <w:rPr>
                <w:rFonts w:hint="eastAsia"/>
                <w:sz w:val="21"/>
                <w:szCs w:val="21"/>
              </w:rPr>
              <w:t>、比选人应对突发事项的应急方案，包括备用配件、到场时间等。优秀</w:t>
            </w:r>
            <w:r>
              <w:rPr>
                <w:sz w:val="21"/>
                <w:szCs w:val="21"/>
              </w:rPr>
              <w:t>3</w:t>
            </w:r>
            <w:r>
              <w:rPr>
                <w:rFonts w:hint="eastAsia"/>
                <w:sz w:val="21"/>
                <w:szCs w:val="21"/>
              </w:rPr>
              <w:t>分，较好</w:t>
            </w:r>
            <w:r>
              <w:rPr>
                <w:sz w:val="21"/>
                <w:szCs w:val="21"/>
              </w:rPr>
              <w:t>2</w:t>
            </w:r>
            <w:r>
              <w:rPr>
                <w:rFonts w:hint="eastAsia"/>
                <w:sz w:val="21"/>
                <w:szCs w:val="21"/>
              </w:rPr>
              <w:t>分，一般</w:t>
            </w:r>
            <w:r>
              <w:rPr>
                <w:sz w:val="21"/>
                <w:szCs w:val="21"/>
              </w:rPr>
              <w:t>1</w:t>
            </w:r>
            <w:r>
              <w:rPr>
                <w:rFonts w:hint="eastAsia"/>
                <w:sz w:val="21"/>
                <w:szCs w:val="21"/>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45" w:type="dxa"/>
            <w:vAlign w:val="center"/>
          </w:tcPr>
          <w:p>
            <w:pPr>
              <w:spacing w:line="400" w:lineRule="exact"/>
              <w:jc w:val="center"/>
              <w:rPr>
                <w:rFonts w:ascii="宋体"/>
              </w:rPr>
            </w:pPr>
            <w:r>
              <w:rPr>
                <w:rFonts w:hint="eastAsia" w:ascii="宋体" w:hAnsi="宋体" w:cs="宋体"/>
              </w:rPr>
              <w:t>商务部分得分</w:t>
            </w:r>
          </w:p>
          <w:p>
            <w:pPr>
              <w:spacing w:line="400" w:lineRule="exact"/>
              <w:jc w:val="center"/>
              <w:rPr>
                <w:rFonts w:ascii="宋体"/>
              </w:rPr>
            </w:pPr>
            <w:r>
              <w:rPr>
                <w:rFonts w:hint="eastAsia" w:ascii="宋体" w:hAnsi="宋体" w:cs="宋体"/>
              </w:rPr>
              <w:t>（</w:t>
            </w:r>
            <w:r>
              <w:rPr>
                <w:rFonts w:ascii="宋体" w:hAnsi="宋体" w:cs="宋体"/>
              </w:rPr>
              <w:t>10</w:t>
            </w:r>
            <w:r>
              <w:rPr>
                <w:rFonts w:hint="eastAsia" w:ascii="宋体" w:hAnsi="宋体" w:cs="宋体"/>
              </w:rPr>
              <w:t>分）</w:t>
            </w:r>
          </w:p>
        </w:tc>
        <w:tc>
          <w:tcPr>
            <w:tcW w:w="7740" w:type="dxa"/>
            <w:vAlign w:val="center"/>
          </w:tcPr>
          <w:p>
            <w:pPr>
              <w:spacing w:line="400" w:lineRule="exact"/>
              <w:rPr>
                <w:rFonts w:ascii="宋体"/>
              </w:rPr>
            </w:pPr>
            <w:r>
              <w:rPr>
                <w:rFonts w:ascii="宋体" w:hAnsi="宋体" w:cs="宋体"/>
              </w:rPr>
              <w:t>1</w:t>
            </w:r>
            <w:r>
              <w:rPr>
                <w:rFonts w:hint="eastAsia" w:ascii="宋体" w:hAnsi="宋体" w:cs="宋体"/>
              </w:rPr>
              <w:t>、业绩：提供近</w:t>
            </w:r>
            <w:r>
              <w:rPr>
                <w:rFonts w:ascii="宋体" w:hAnsi="宋体" w:cs="宋体"/>
              </w:rPr>
              <w:t>3</w:t>
            </w:r>
            <w:r>
              <w:rPr>
                <w:rFonts w:hint="eastAsia" w:ascii="宋体" w:hAnsi="宋体" w:cs="宋体"/>
              </w:rPr>
              <w:t>年来</w:t>
            </w:r>
            <w:r>
              <w:rPr>
                <w:rFonts w:ascii="宋体" w:hAnsi="宋体" w:cs="宋体"/>
              </w:rPr>
              <w:t>5</w:t>
            </w:r>
            <w:r>
              <w:rPr>
                <w:rFonts w:hint="eastAsia" w:ascii="宋体" w:hAnsi="宋体" w:cs="宋体"/>
              </w:rPr>
              <w:t>万元以上的维保服务合同复印件，每增加</w:t>
            </w:r>
            <w:r>
              <w:rPr>
                <w:rFonts w:ascii="宋体" w:hAnsi="宋体" w:cs="宋体"/>
              </w:rPr>
              <w:t>1</w:t>
            </w:r>
            <w:r>
              <w:rPr>
                <w:rFonts w:hint="eastAsia" w:ascii="宋体" w:hAnsi="宋体" w:cs="宋体"/>
              </w:rPr>
              <w:t>例加</w:t>
            </w:r>
            <w:r>
              <w:rPr>
                <w:rFonts w:ascii="宋体" w:hAnsi="宋体" w:cs="宋体"/>
              </w:rPr>
              <w:t>2</w:t>
            </w:r>
            <w:r>
              <w:rPr>
                <w:rFonts w:hint="eastAsia" w:ascii="宋体" w:hAnsi="宋体" w:cs="宋体"/>
              </w:rPr>
              <w:t>分，最多得</w:t>
            </w:r>
            <w:r>
              <w:rPr>
                <w:rFonts w:ascii="宋体" w:hAnsi="宋体" w:cs="宋体"/>
              </w:rPr>
              <w:t>6</w:t>
            </w:r>
            <w:r>
              <w:rPr>
                <w:rFonts w:hint="eastAsia" w:ascii="宋体" w:hAnsi="宋体" w:cs="宋体"/>
              </w:rPr>
              <w:t>分；（近</w:t>
            </w:r>
            <w:r>
              <w:rPr>
                <w:rFonts w:ascii="宋体" w:hAnsi="宋体" w:cs="宋体"/>
              </w:rPr>
              <w:t>3</w:t>
            </w:r>
            <w:r>
              <w:rPr>
                <w:rFonts w:hint="eastAsia" w:ascii="宋体" w:hAnsi="宋体" w:cs="宋体"/>
              </w:rPr>
              <w:t>年是指</w:t>
            </w:r>
            <w:r>
              <w:rPr>
                <w:rFonts w:ascii="宋体" w:hAnsi="宋体" w:cs="宋体"/>
              </w:rPr>
              <w:t>2020</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日至今，提供服务合同或中标通知书复印件加盖响应单位公章，原件备查。）</w:t>
            </w:r>
          </w:p>
          <w:p>
            <w:pPr>
              <w:spacing w:line="400" w:lineRule="exact"/>
              <w:rPr>
                <w:rFonts w:ascii="宋体"/>
              </w:rPr>
            </w:pPr>
            <w:r>
              <w:rPr>
                <w:rFonts w:ascii="宋体" w:hAnsi="宋体" w:cs="宋体"/>
              </w:rPr>
              <w:t>2</w:t>
            </w:r>
            <w:r>
              <w:rPr>
                <w:rFonts w:hint="eastAsia" w:ascii="宋体" w:hAnsi="宋体" w:cs="宋体"/>
              </w:rPr>
              <w:t>、本地化服务：响应人在重庆有自己服务机构和拥有在重庆缴纳社保的服务团队的提供响应人的办公场地的购买或租赁合同和驻场团队</w:t>
            </w:r>
            <w:r>
              <w:rPr>
                <w:rFonts w:ascii="宋体" w:hAnsi="宋体" w:cs="宋体"/>
              </w:rPr>
              <w:t>2022</w:t>
            </w:r>
            <w:r>
              <w:rPr>
                <w:rFonts w:hint="eastAsia" w:ascii="宋体" w:hAnsi="宋体" w:cs="宋体"/>
              </w:rPr>
              <w:t>年以来在重庆缴纳</w:t>
            </w:r>
            <w:r>
              <w:rPr>
                <w:rFonts w:ascii="宋体" w:hAnsi="宋体" w:cs="宋体"/>
              </w:rPr>
              <w:t>6</w:t>
            </w:r>
            <w:r>
              <w:rPr>
                <w:rFonts w:hint="eastAsia" w:ascii="宋体" w:hAnsi="宋体" w:cs="宋体"/>
              </w:rPr>
              <w:t>个月社保的银行扣款证明（即响应人与场地合同主体、缴纳社保主体的名称必须一致），提供两项证明文件的得</w:t>
            </w:r>
            <w:r>
              <w:rPr>
                <w:rFonts w:ascii="宋体" w:hAnsi="宋体" w:cs="宋体"/>
              </w:rPr>
              <w:t>4</w:t>
            </w:r>
            <w:r>
              <w:rPr>
                <w:rFonts w:hint="eastAsia" w:ascii="宋体" w:hAnsi="宋体" w:cs="宋体"/>
              </w:rPr>
              <w:t>分，提供不完整或未提供的得</w:t>
            </w:r>
            <w:r>
              <w:rPr>
                <w:rFonts w:ascii="宋体" w:cs="宋体"/>
              </w:rPr>
              <w:t>0</w:t>
            </w:r>
            <w:r>
              <w:rPr>
                <w:rFonts w:hint="eastAsia" w:ascii="宋体" w:hAnsi="宋体" w:cs="宋体"/>
              </w:rPr>
              <w:t>分（复印件加盖公章，原件备查，原件加盖银行鲜章或网络自助彩色打印）</w:t>
            </w:r>
          </w:p>
        </w:tc>
      </w:tr>
    </w:tbl>
    <w:p>
      <w:pPr>
        <w:spacing w:line="440" w:lineRule="exact"/>
        <w:rPr>
          <w:rFonts w:ascii="宋体"/>
          <w:b/>
          <w:bCs/>
          <w:sz w:val="24"/>
          <w:szCs w:val="24"/>
        </w:rPr>
      </w:pPr>
      <w:r>
        <w:rPr>
          <w:rFonts w:ascii="宋体" w:hAnsi="宋体" w:cs="宋体"/>
          <w:b/>
          <w:bCs/>
          <w:sz w:val="24"/>
          <w:szCs w:val="24"/>
        </w:rPr>
        <w:t xml:space="preserve">    </w:t>
      </w:r>
      <w:r>
        <w:rPr>
          <w:rFonts w:hint="eastAsia" w:ascii="宋体" w:hAnsi="宋体" w:cs="宋体"/>
          <w:b/>
          <w:bCs/>
          <w:sz w:val="24"/>
          <w:szCs w:val="24"/>
        </w:rPr>
        <w:t>五、响应人不足的情形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．经评审小组评审后否决所有响应人的。</w:t>
      </w:r>
    </w:p>
    <w:p>
      <w:pPr>
        <w:spacing w:line="42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重新比选后响应人仍少于</w:t>
      </w:r>
      <w:r>
        <w:rPr>
          <w:rFonts w:ascii="宋体" w:hAnsi="宋体" w:cs="宋体"/>
          <w:color w:val="000000"/>
          <w:sz w:val="24"/>
          <w:szCs w:val="24"/>
        </w:rPr>
        <w:t>3</w:t>
      </w:r>
      <w:r>
        <w:rPr>
          <w:rFonts w:hint="eastAsia" w:ascii="宋体" w:hAnsi="宋体" w:cs="宋体"/>
          <w:color w:val="000000"/>
          <w:sz w:val="24"/>
          <w:szCs w:val="24"/>
        </w:rPr>
        <w:t>个，由评审小组商议决定是否按法定程序比选和评审，确定中选人或转变采购方式。</w:t>
      </w:r>
    </w:p>
    <w:p>
      <w:pPr>
        <w:spacing w:line="440" w:lineRule="exact"/>
        <w:ind w:firstLine="482" w:firstLineChars="200"/>
        <w:rPr>
          <w:rFonts w:ascii="宋体"/>
          <w:sz w:val="24"/>
          <w:szCs w:val="24"/>
        </w:rPr>
      </w:pPr>
      <w:r>
        <w:rPr>
          <w:rFonts w:hint="eastAsia" w:ascii="宋体" w:hAnsi="宋体" w:cs="宋体"/>
          <w:b/>
          <w:bCs/>
          <w:sz w:val="24"/>
          <w:szCs w:val="24"/>
        </w:rPr>
        <w:t>六、比选有效期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40" w:lineRule="exact"/>
        <w:ind w:firstLine="482" w:firstLineChars="200"/>
        <w:rPr>
          <w:rFonts w:ascii="宋体"/>
          <w:sz w:val="24"/>
          <w:szCs w:val="24"/>
        </w:rPr>
      </w:pPr>
      <w:r>
        <w:rPr>
          <w:rFonts w:hint="eastAsia" w:ascii="宋体" w:hAnsi="宋体" w:cs="宋体"/>
          <w:b/>
          <w:bCs/>
          <w:sz w:val="24"/>
          <w:szCs w:val="24"/>
        </w:rPr>
        <w:t>七、付款方式</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（一）每半年为一次付款期，院方将对比选人的服务质量进行考核，按照考核结果支付服务费，费用不超过中标价的</w:t>
      </w:r>
      <w:r>
        <w:rPr>
          <w:rFonts w:ascii="宋体" w:hAnsi="宋体" w:cs="宋体"/>
          <w:sz w:val="24"/>
          <w:szCs w:val="24"/>
        </w:rPr>
        <w:t>1/6</w:t>
      </w:r>
      <w:r>
        <w:rPr>
          <w:rFonts w:hint="eastAsia" w:ascii="宋体" w:hAnsi="宋体" w:cs="宋体"/>
          <w:sz w:val="24"/>
          <w:szCs w:val="24"/>
        </w:rPr>
        <w:t>。</w:t>
      </w:r>
    </w:p>
    <w:p>
      <w:pPr>
        <w:pStyle w:val="2"/>
        <w:ind w:firstLine="480" w:firstLineChars="200"/>
        <w:rPr>
          <w:rFonts w:cs="Times New Roman"/>
          <w:sz w:val="24"/>
          <w:szCs w:val="24"/>
        </w:rPr>
      </w:pPr>
      <w:r>
        <w:rPr>
          <w:rFonts w:hint="eastAsia"/>
          <w:sz w:val="24"/>
          <w:szCs w:val="24"/>
        </w:rPr>
        <w:t>（二）考核多次不合格且比选人整改无效，院方有权解除合同并追偿损失。</w:t>
      </w:r>
    </w:p>
    <w:p>
      <w:pPr>
        <w:spacing w:line="440" w:lineRule="exact"/>
        <w:ind w:firstLine="480" w:firstLineChars="200"/>
        <w:rPr>
          <w:rFonts w:ascii="宋体"/>
          <w:sz w:val="24"/>
          <w:szCs w:val="24"/>
        </w:rPr>
      </w:pPr>
      <w:r>
        <w:rPr>
          <w:rFonts w:hint="eastAsia" w:ascii="宋体" w:hAnsi="宋体" w:cs="宋体"/>
          <w:sz w:val="24"/>
          <w:szCs w:val="24"/>
        </w:rPr>
        <w:t>（三）合同执行期间，若院方对维保内容进行改造升级或搬迁，导致合同无法继续执行，院方需书面通知中标人终止本项目并据实按月结算维保费用。</w:t>
      </w:r>
    </w:p>
    <w:p>
      <w:pPr>
        <w:spacing w:line="440" w:lineRule="exact"/>
        <w:ind w:firstLine="482" w:firstLineChars="200"/>
        <w:rPr>
          <w:rFonts w:ascii="宋体"/>
          <w:b/>
          <w:bCs/>
          <w:sz w:val="24"/>
          <w:szCs w:val="24"/>
        </w:rPr>
      </w:pPr>
      <w:r>
        <w:rPr>
          <w:rFonts w:hint="eastAsia" w:ascii="宋体" w:hAnsi="宋体" w:cs="宋体"/>
          <w:b/>
          <w:bCs/>
          <w:sz w:val="24"/>
          <w:szCs w:val="24"/>
        </w:rPr>
        <w:t>八、维保服务考核标准</w:t>
      </w:r>
    </w:p>
    <w:p>
      <w:pPr>
        <w:spacing w:line="420" w:lineRule="exact"/>
        <w:ind w:firstLine="480" w:firstLineChars="200"/>
        <w:rPr>
          <w:rFonts w:ascii="宋体"/>
          <w:color w:val="000000"/>
          <w:sz w:val="24"/>
          <w:szCs w:val="24"/>
        </w:rPr>
      </w:pPr>
      <w:bookmarkStart w:id="0" w:name="_Toc6483"/>
      <w:r>
        <w:rPr>
          <w:rFonts w:hint="eastAsia" w:ascii="宋体" w:hAnsi="宋体" w:cs="宋体"/>
          <w:color w:val="000000"/>
          <w:sz w:val="24"/>
          <w:szCs w:val="24"/>
        </w:rPr>
        <w:t>（一）考核评价加</w:t>
      </w:r>
      <w:r>
        <w:rPr>
          <w:rFonts w:ascii="宋体" w:hAnsi="宋体" w:cs="宋体"/>
          <w:color w:val="000000"/>
          <w:sz w:val="24"/>
          <w:szCs w:val="24"/>
        </w:rPr>
        <w:t>/</w:t>
      </w:r>
      <w:r>
        <w:rPr>
          <w:rFonts w:hint="eastAsia" w:ascii="宋体" w:hAnsi="宋体" w:cs="宋体"/>
          <w:color w:val="000000"/>
          <w:sz w:val="24"/>
          <w:szCs w:val="24"/>
        </w:rPr>
        <w:t>减分项设定</w:t>
      </w:r>
      <w:bookmarkEnd w:id="0"/>
    </w:p>
    <w:tbl>
      <w:tblPr>
        <w:tblStyle w:val="13"/>
        <w:tblW w:w="50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9"/>
        <w:gridCol w:w="1276"/>
        <w:gridCol w:w="2411"/>
        <w:gridCol w:w="1323"/>
        <w:gridCol w:w="1275"/>
        <w:gridCol w:w="1419"/>
        <w:gridCol w:w="1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restart"/>
            <w:shd w:val="clear" w:color="auto" w:fill="FFFFFF"/>
            <w:vAlign w:val="center"/>
          </w:tcPr>
          <w:p>
            <w:pPr>
              <w:jc w:val="center"/>
              <w:rPr>
                <w:rFonts w:ascii="宋体"/>
              </w:rPr>
            </w:pPr>
            <w:r>
              <w:rPr>
                <w:rFonts w:hint="eastAsia" w:ascii="宋体" w:hAnsi="宋体" w:cs="宋体"/>
              </w:rPr>
              <w:t>项目类别</w:t>
            </w:r>
          </w:p>
        </w:tc>
        <w:tc>
          <w:tcPr>
            <w:tcW w:w="664" w:type="pct"/>
            <w:vMerge w:val="restart"/>
            <w:shd w:val="clear" w:color="auto" w:fill="FFFFFF"/>
            <w:vAlign w:val="center"/>
          </w:tcPr>
          <w:p>
            <w:pPr>
              <w:jc w:val="center"/>
              <w:rPr>
                <w:rFonts w:ascii="宋体"/>
              </w:rPr>
            </w:pPr>
            <w:r>
              <w:rPr>
                <w:rFonts w:hint="eastAsia" w:ascii="宋体" w:hAnsi="宋体" w:cs="宋体"/>
              </w:rPr>
              <w:t>指标定义</w:t>
            </w:r>
          </w:p>
        </w:tc>
        <w:tc>
          <w:tcPr>
            <w:tcW w:w="2605" w:type="pct"/>
            <w:gridSpan w:val="3"/>
            <w:shd w:val="clear" w:color="auto" w:fill="FFFFFF"/>
            <w:vAlign w:val="center"/>
          </w:tcPr>
          <w:p>
            <w:pPr>
              <w:jc w:val="center"/>
              <w:rPr>
                <w:rFonts w:ascii="宋体"/>
              </w:rPr>
            </w:pPr>
            <w:r>
              <w:rPr>
                <w:rFonts w:hint="eastAsia" w:ascii="宋体" w:hAnsi="宋体" w:cs="宋体"/>
              </w:rPr>
              <w:t>评分标准</w:t>
            </w:r>
          </w:p>
        </w:tc>
        <w:tc>
          <w:tcPr>
            <w:tcW w:w="738" w:type="pct"/>
            <w:vMerge w:val="restart"/>
            <w:shd w:val="clear" w:color="auto" w:fill="FFFFFF"/>
            <w:vAlign w:val="center"/>
          </w:tcPr>
          <w:p>
            <w:pPr>
              <w:jc w:val="center"/>
              <w:rPr>
                <w:rFonts w:ascii="宋体"/>
              </w:rPr>
            </w:pPr>
            <w:r>
              <w:rPr>
                <w:rFonts w:hint="eastAsia" w:ascii="宋体" w:hAnsi="宋体" w:cs="宋体"/>
              </w:rPr>
              <w:t>评价依据</w:t>
            </w:r>
          </w:p>
        </w:tc>
        <w:tc>
          <w:tcPr>
            <w:tcW w:w="521" w:type="pct"/>
            <w:vMerge w:val="restart"/>
            <w:shd w:val="clear" w:color="auto" w:fill="FFFFFF"/>
            <w:vAlign w:val="center"/>
          </w:tcPr>
          <w:p>
            <w:pPr>
              <w:jc w:val="center"/>
              <w:rPr>
                <w:rFonts w:ascii="宋体"/>
              </w:rPr>
            </w:pPr>
            <w:r>
              <w:rPr>
                <w:rFonts w:hint="eastAsia" w:ascii="宋体" w:hAnsi="宋体" w:cs="宋体"/>
              </w:rPr>
              <w:t>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jc w:val="center"/>
              <w:rPr>
                <w:rFonts w:ascii="宋体"/>
              </w:rPr>
            </w:pPr>
          </w:p>
        </w:tc>
        <w:tc>
          <w:tcPr>
            <w:tcW w:w="664" w:type="pct"/>
            <w:vMerge w:val="continue"/>
            <w:shd w:val="clear" w:color="auto" w:fill="FFFFFF"/>
            <w:vAlign w:val="center"/>
          </w:tcPr>
          <w:p>
            <w:pPr>
              <w:rPr>
                <w:rFonts w:ascii="宋体"/>
              </w:rPr>
            </w:pPr>
          </w:p>
        </w:tc>
        <w:tc>
          <w:tcPr>
            <w:tcW w:w="1942" w:type="pct"/>
            <w:gridSpan w:val="2"/>
            <w:shd w:val="clear" w:color="auto" w:fill="FFFFFF"/>
            <w:vAlign w:val="center"/>
          </w:tcPr>
          <w:p>
            <w:pPr>
              <w:jc w:val="center"/>
              <w:rPr>
                <w:rFonts w:ascii="宋体"/>
              </w:rPr>
            </w:pPr>
            <w:r>
              <w:rPr>
                <w:rFonts w:hint="eastAsia" w:ascii="宋体" w:hAnsi="宋体" w:cs="宋体"/>
              </w:rPr>
              <w:t>指标值</w:t>
            </w:r>
          </w:p>
        </w:tc>
        <w:tc>
          <w:tcPr>
            <w:tcW w:w="662" w:type="pct"/>
            <w:shd w:val="clear" w:color="auto" w:fill="FFFFFF"/>
            <w:vAlign w:val="center"/>
          </w:tcPr>
          <w:p>
            <w:pPr>
              <w:jc w:val="center"/>
              <w:rPr>
                <w:rFonts w:ascii="宋体"/>
              </w:rPr>
            </w:pPr>
            <w:r>
              <w:rPr>
                <w:rFonts w:hint="eastAsia" w:ascii="宋体" w:hAnsi="宋体" w:cs="宋体"/>
              </w:rPr>
              <w:t>减分</w:t>
            </w: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restart"/>
            <w:shd w:val="clear" w:color="auto" w:fill="FFFFFF"/>
            <w:vAlign w:val="center"/>
          </w:tcPr>
          <w:p>
            <w:pPr>
              <w:jc w:val="center"/>
              <w:rPr>
                <w:rFonts w:ascii="宋体"/>
              </w:rPr>
            </w:pPr>
            <w:r>
              <w:rPr>
                <w:rFonts w:hint="eastAsia" w:ascii="宋体" w:hAnsi="宋体" w:cs="宋体"/>
              </w:rPr>
              <w:t>减</w:t>
            </w:r>
          </w:p>
          <w:p>
            <w:pPr>
              <w:jc w:val="center"/>
              <w:rPr>
                <w:rFonts w:ascii="宋体"/>
              </w:rPr>
            </w:pPr>
            <w:r>
              <w:rPr>
                <w:rFonts w:hint="eastAsia" w:ascii="宋体" w:hAnsi="宋体" w:cs="宋体"/>
              </w:rPr>
              <w:t>分</w:t>
            </w:r>
          </w:p>
          <w:p>
            <w:pPr>
              <w:jc w:val="center"/>
              <w:rPr>
                <w:rFonts w:ascii="宋体"/>
              </w:rPr>
            </w:pPr>
            <w:r>
              <w:rPr>
                <w:rFonts w:hint="eastAsia" w:ascii="宋体" w:hAnsi="宋体" w:cs="宋体"/>
              </w:rPr>
              <w:t>项</w:t>
            </w:r>
          </w:p>
        </w:tc>
        <w:tc>
          <w:tcPr>
            <w:tcW w:w="664" w:type="pct"/>
            <w:shd w:val="clear" w:color="auto" w:fill="FFFFFF"/>
            <w:vAlign w:val="center"/>
          </w:tcPr>
          <w:p>
            <w:pPr>
              <w:rPr>
                <w:rFonts w:ascii="宋体"/>
              </w:rPr>
            </w:pPr>
          </w:p>
        </w:tc>
        <w:tc>
          <w:tcPr>
            <w:tcW w:w="1254" w:type="pct"/>
            <w:shd w:val="clear" w:color="auto" w:fill="FFFFFF"/>
            <w:vAlign w:val="center"/>
          </w:tcPr>
          <w:p>
            <w:pPr>
              <w:jc w:val="center"/>
              <w:rPr>
                <w:rFonts w:ascii="宋体"/>
              </w:rPr>
            </w:pPr>
            <w:r>
              <w:rPr>
                <w:rFonts w:hint="eastAsia" w:ascii="宋体" w:hAnsi="宋体" w:cs="宋体"/>
              </w:rPr>
              <w:t>考核情况</w:t>
            </w:r>
          </w:p>
        </w:tc>
        <w:tc>
          <w:tcPr>
            <w:tcW w:w="687" w:type="pct"/>
            <w:shd w:val="clear" w:color="auto" w:fill="FFFFFF"/>
            <w:vAlign w:val="center"/>
          </w:tcPr>
          <w:p>
            <w:pPr>
              <w:jc w:val="center"/>
              <w:rPr>
                <w:rFonts w:ascii="宋体"/>
              </w:rPr>
            </w:pPr>
            <w:r>
              <w:rPr>
                <w:rFonts w:hint="eastAsia" w:ascii="宋体" w:hAnsi="宋体" w:cs="宋体"/>
              </w:rPr>
              <w:t>次数</w:t>
            </w:r>
          </w:p>
        </w:tc>
        <w:tc>
          <w:tcPr>
            <w:tcW w:w="662" w:type="pct"/>
            <w:shd w:val="clear" w:color="auto" w:fill="FFFFFF"/>
            <w:vAlign w:val="center"/>
          </w:tcPr>
          <w:p>
            <w:pPr>
              <w:jc w:val="center"/>
              <w:rPr>
                <w:rFonts w:ascii="宋体"/>
              </w:rPr>
            </w:pPr>
            <w:r>
              <w:rPr>
                <w:rFonts w:hint="eastAsia" w:ascii="宋体" w:hAnsi="宋体" w:cs="宋体"/>
              </w:rPr>
              <w:t>服务指标</w:t>
            </w:r>
          </w:p>
        </w:tc>
        <w:tc>
          <w:tcPr>
            <w:tcW w:w="738" w:type="pct"/>
            <w:vMerge w:val="restart"/>
            <w:shd w:val="clear" w:color="auto" w:fill="FFFFFF"/>
            <w:vAlign w:val="center"/>
          </w:tcPr>
          <w:p>
            <w:pPr>
              <w:rPr>
                <w:rFonts w:ascii="宋体"/>
              </w:rPr>
            </w:pPr>
            <w:r>
              <w:rPr>
                <w:rFonts w:hint="eastAsia" w:ascii="宋体" w:hAnsi="宋体" w:cs="宋体"/>
              </w:rPr>
              <w:t>以每次现场填报维护记录表为准</w:t>
            </w:r>
          </w:p>
        </w:tc>
        <w:tc>
          <w:tcPr>
            <w:tcW w:w="521" w:type="pct"/>
            <w:vMerge w:val="restart"/>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jc w:val="center"/>
              <w:rPr>
                <w:rFonts w:ascii="宋体"/>
              </w:rPr>
            </w:pPr>
          </w:p>
        </w:tc>
        <w:tc>
          <w:tcPr>
            <w:tcW w:w="664" w:type="pct"/>
            <w:shd w:val="clear" w:color="auto" w:fill="FFFFFF"/>
            <w:vAlign w:val="center"/>
          </w:tcPr>
          <w:p>
            <w:pPr>
              <w:jc w:val="center"/>
              <w:rPr>
                <w:rFonts w:ascii="宋体"/>
              </w:rPr>
            </w:pPr>
            <w:r>
              <w:rPr>
                <w:rFonts w:hint="eastAsia" w:ascii="宋体" w:hAnsi="宋体" w:cs="宋体"/>
              </w:rPr>
              <w:t>响应时间</w:t>
            </w:r>
          </w:p>
        </w:tc>
        <w:tc>
          <w:tcPr>
            <w:tcW w:w="1254" w:type="pct"/>
            <w:shd w:val="clear" w:color="auto" w:fill="FFFFFF"/>
            <w:vAlign w:val="center"/>
          </w:tcPr>
          <w:p>
            <w:pPr>
              <w:jc w:val="center"/>
              <w:rPr>
                <w:rFonts w:ascii="宋体"/>
              </w:rPr>
            </w:pPr>
            <w:r>
              <w:rPr>
                <w:rFonts w:hint="eastAsia" w:ascii="宋体" w:hAnsi="宋体" w:cs="宋体"/>
              </w:rPr>
              <w:t>以中标人标书为准</w:t>
            </w:r>
          </w:p>
        </w:tc>
        <w:tc>
          <w:tcPr>
            <w:tcW w:w="687" w:type="pct"/>
            <w:shd w:val="clear" w:color="auto" w:fill="FFFFFF"/>
            <w:vAlign w:val="center"/>
          </w:tcPr>
          <w:p>
            <w:pPr>
              <w:rPr>
                <w:rFonts w:ascii="宋体"/>
              </w:rPr>
            </w:pPr>
          </w:p>
        </w:tc>
        <w:tc>
          <w:tcPr>
            <w:tcW w:w="662" w:type="pct"/>
            <w:vMerge w:val="restart"/>
            <w:shd w:val="clear" w:color="auto" w:fill="FFFFFF"/>
            <w:vAlign w:val="center"/>
          </w:tcPr>
          <w:p>
            <w:pPr>
              <w:rPr>
                <w:rFonts w:ascii="宋体"/>
              </w:rPr>
            </w:pPr>
            <w:r>
              <w:rPr>
                <w:rFonts w:hint="eastAsia" w:ascii="宋体" w:hAnsi="宋体" w:cs="宋体"/>
              </w:rPr>
              <w:t>每有</w:t>
            </w:r>
            <w:r>
              <w:rPr>
                <w:rFonts w:ascii="宋体" w:hAnsi="宋体" w:cs="宋体"/>
              </w:rPr>
              <w:t>1</w:t>
            </w:r>
            <w:r>
              <w:rPr>
                <w:rFonts w:hint="eastAsia" w:ascii="宋体" w:hAnsi="宋体" w:cs="宋体"/>
              </w:rPr>
              <w:t>次记录扣除</w:t>
            </w:r>
            <w:r>
              <w:rPr>
                <w:rFonts w:ascii="宋体" w:hAnsi="宋体" w:cs="宋体"/>
              </w:rPr>
              <w:t>2</w:t>
            </w:r>
            <w:r>
              <w:rPr>
                <w:rFonts w:hint="eastAsia" w:ascii="宋体" w:hAnsi="宋体" w:cs="宋体"/>
              </w:rPr>
              <w:t>分</w:t>
            </w: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jc w:val="center"/>
              <w:rPr>
                <w:rFonts w:ascii="宋体"/>
              </w:rPr>
            </w:pPr>
          </w:p>
        </w:tc>
        <w:tc>
          <w:tcPr>
            <w:tcW w:w="664" w:type="pct"/>
            <w:shd w:val="clear" w:color="auto" w:fill="FFFFFF"/>
            <w:vAlign w:val="center"/>
          </w:tcPr>
          <w:p>
            <w:pPr>
              <w:jc w:val="center"/>
              <w:rPr>
                <w:rFonts w:ascii="宋体"/>
              </w:rPr>
            </w:pPr>
            <w:r>
              <w:rPr>
                <w:rFonts w:hint="eastAsia" w:ascii="宋体" w:hAnsi="宋体" w:cs="宋体"/>
              </w:rPr>
              <w:t>到现场时间</w:t>
            </w:r>
          </w:p>
        </w:tc>
        <w:tc>
          <w:tcPr>
            <w:tcW w:w="1254" w:type="pct"/>
            <w:shd w:val="clear" w:color="auto" w:fill="FFFFFF"/>
            <w:vAlign w:val="center"/>
          </w:tcPr>
          <w:p>
            <w:pPr>
              <w:jc w:val="center"/>
              <w:rPr>
                <w:rFonts w:ascii="宋体"/>
              </w:rPr>
            </w:pPr>
            <w:r>
              <w:rPr>
                <w:rFonts w:hint="eastAsia" w:ascii="宋体" w:hAnsi="宋体" w:cs="宋体"/>
              </w:rPr>
              <w:t>以中标人标书为准</w:t>
            </w:r>
          </w:p>
        </w:tc>
        <w:tc>
          <w:tcPr>
            <w:tcW w:w="687" w:type="pct"/>
            <w:shd w:val="clear" w:color="auto" w:fill="FFFFFF"/>
            <w:vAlign w:val="center"/>
          </w:tcPr>
          <w:p>
            <w:pPr>
              <w:rPr>
                <w:rFonts w:ascii="宋体"/>
              </w:rPr>
            </w:pPr>
          </w:p>
        </w:tc>
        <w:tc>
          <w:tcPr>
            <w:tcW w:w="662" w:type="pct"/>
            <w:vMerge w:val="continue"/>
            <w:shd w:val="clear" w:color="auto" w:fill="FFFFFF"/>
            <w:vAlign w:val="center"/>
          </w:tcPr>
          <w:p>
            <w:pPr>
              <w:rPr>
                <w:rFonts w:ascii="宋体"/>
              </w:rPr>
            </w:pP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jc w:val="center"/>
              <w:rPr>
                <w:rFonts w:ascii="宋体"/>
              </w:rPr>
            </w:pPr>
          </w:p>
        </w:tc>
        <w:tc>
          <w:tcPr>
            <w:tcW w:w="664" w:type="pct"/>
            <w:shd w:val="clear" w:color="auto" w:fill="FFFFFF"/>
            <w:vAlign w:val="center"/>
          </w:tcPr>
          <w:p>
            <w:pPr>
              <w:jc w:val="center"/>
              <w:rPr>
                <w:rFonts w:ascii="宋体"/>
              </w:rPr>
            </w:pPr>
            <w:r>
              <w:rPr>
                <w:rFonts w:hint="eastAsia" w:ascii="宋体" w:hAnsi="宋体" w:cs="宋体"/>
              </w:rPr>
              <w:t>完成修复</w:t>
            </w:r>
          </w:p>
          <w:p>
            <w:pPr>
              <w:jc w:val="center"/>
              <w:rPr>
                <w:rFonts w:ascii="宋体"/>
              </w:rPr>
            </w:pPr>
            <w:r>
              <w:rPr>
                <w:rFonts w:hint="eastAsia" w:ascii="宋体" w:hAnsi="宋体" w:cs="宋体"/>
              </w:rPr>
              <w:t>时间</w:t>
            </w:r>
          </w:p>
        </w:tc>
        <w:tc>
          <w:tcPr>
            <w:tcW w:w="1254" w:type="pct"/>
            <w:shd w:val="clear" w:color="auto" w:fill="FFFFFF"/>
            <w:vAlign w:val="center"/>
          </w:tcPr>
          <w:p>
            <w:pPr>
              <w:jc w:val="center"/>
              <w:rPr>
                <w:rFonts w:ascii="宋体"/>
              </w:rPr>
            </w:pPr>
            <w:r>
              <w:rPr>
                <w:rFonts w:hint="eastAsia" w:ascii="宋体" w:hAnsi="宋体" w:cs="宋体"/>
              </w:rPr>
              <w:t>以中标人标书为准</w:t>
            </w:r>
          </w:p>
        </w:tc>
        <w:tc>
          <w:tcPr>
            <w:tcW w:w="687" w:type="pct"/>
            <w:shd w:val="clear" w:color="auto" w:fill="FFFFFF"/>
            <w:vAlign w:val="center"/>
          </w:tcPr>
          <w:p>
            <w:pPr>
              <w:rPr>
                <w:rFonts w:ascii="宋体"/>
              </w:rPr>
            </w:pPr>
          </w:p>
        </w:tc>
        <w:tc>
          <w:tcPr>
            <w:tcW w:w="662" w:type="pct"/>
            <w:vMerge w:val="continue"/>
            <w:shd w:val="clear" w:color="auto" w:fill="FFFFFF"/>
            <w:vAlign w:val="center"/>
          </w:tcPr>
          <w:p>
            <w:pPr>
              <w:rPr>
                <w:rFonts w:ascii="宋体"/>
              </w:rPr>
            </w:pP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jc w:val="center"/>
              <w:rPr>
                <w:rFonts w:ascii="宋体"/>
              </w:rPr>
            </w:pPr>
          </w:p>
        </w:tc>
        <w:tc>
          <w:tcPr>
            <w:tcW w:w="664" w:type="pct"/>
            <w:shd w:val="clear" w:color="auto" w:fill="FFFFFF"/>
            <w:vAlign w:val="center"/>
          </w:tcPr>
          <w:p>
            <w:pPr>
              <w:jc w:val="center"/>
              <w:rPr>
                <w:rFonts w:ascii="宋体"/>
              </w:rPr>
            </w:pPr>
            <w:r>
              <w:rPr>
                <w:rFonts w:hint="eastAsia" w:ascii="宋体" w:hAnsi="宋体" w:cs="宋体"/>
              </w:rPr>
              <w:t>外送维修</w:t>
            </w:r>
          </w:p>
          <w:p>
            <w:pPr>
              <w:jc w:val="center"/>
              <w:rPr>
                <w:rFonts w:ascii="宋体"/>
              </w:rPr>
            </w:pPr>
            <w:r>
              <w:rPr>
                <w:rFonts w:hint="eastAsia" w:ascii="宋体" w:hAnsi="宋体" w:cs="宋体"/>
              </w:rPr>
              <w:t>时间</w:t>
            </w:r>
          </w:p>
        </w:tc>
        <w:tc>
          <w:tcPr>
            <w:tcW w:w="1254" w:type="pct"/>
            <w:shd w:val="clear" w:color="auto" w:fill="FFFFFF"/>
            <w:vAlign w:val="center"/>
          </w:tcPr>
          <w:p>
            <w:pPr>
              <w:jc w:val="center"/>
              <w:rPr>
                <w:rFonts w:ascii="宋体"/>
              </w:rPr>
            </w:pPr>
            <w:r>
              <w:rPr>
                <w:rFonts w:hint="eastAsia" w:ascii="宋体" w:hAnsi="宋体" w:cs="宋体"/>
              </w:rPr>
              <w:t>以中标人标书为准</w:t>
            </w:r>
          </w:p>
        </w:tc>
        <w:tc>
          <w:tcPr>
            <w:tcW w:w="687" w:type="pct"/>
            <w:shd w:val="clear" w:color="auto" w:fill="FFFFFF"/>
            <w:vAlign w:val="center"/>
          </w:tcPr>
          <w:p>
            <w:pPr>
              <w:rPr>
                <w:rFonts w:ascii="宋体"/>
              </w:rPr>
            </w:pPr>
          </w:p>
        </w:tc>
        <w:tc>
          <w:tcPr>
            <w:tcW w:w="662" w:type="pct"/>
            <w:vMerge w:val="continue"/>
            <w:shd w:val="clear" w:color="auto" w:fill="FFFFFF"/>
            <w:vAlign w:val="center"/>
          </w:tcPr>
          <w:p>
            <w:pPr>
              <w:rPr>
                <w:rFonts w:ascii="宋体"/>
              </w:rPr>
            </w:pP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restart"/>
            <w:shd w:val="clear" w:color="auto" w:fill="FFFFFF"/>
            <w:vAlign w:val="center"/>
          </w:tcPr>
          <w:p>
            <w:pPr>
              <w:jc w:val="center"/>
              <w:rPr>
                <w:rFonts w:ascii="宋体"/>
              </w:rPr>
            </w:pPr>
            <w:r>
              <w:rPr>
                <w:rFonts w:hint="eastAsia" w:ascii="宋体" w:hAnsi="宋体" w:cs="宋体"/>
              </w:rPr>
              <w:t>加</w:t>
            </w:r>
          </w:p>
          <w:p>
            <w:pPr>
              <w:jc w:val="center"/>
              <w:rPr>
                <w:rFonts w:ascii="宋体"/>
              </w:rPr>
            </w:pPr>
            <w:r>
              <w:rPr>
                <w:rFonts w:hint="eastAsia" w:ascii="宋体" w:hAnsi="宋体" w:cs="宋体"/>
              </w:rPr>
              <w:t>分</w:t>
            </w:r>
          </w:p>
          <w:p>
            <w:pPr>
              <w:jc w:val="center"/>
              <w:rPr>
                <w:rFonts w:ascii="宋体"/>
              </w:rPr>
            </w:pPr>
            <w:r>
              <w:rPr>
                <w:rFonts w:hint="eastAsia" w:ascii="宋体" w:hAnsi="宋体" w:cs="宋体"/>
              </w:rPr>
              <w:t>项</w:t>
            </w:r>
          </w:p>
        </w:tc>
        <w:tc>
          <w:tcPr>
            <w:tcW w:w="664" w:type="pct"/>
            <w:shd w:val="clear" w:color="auto" w:fill="FFFFFF"/>
            <w:vAlign w:val="center"/>
          </w:tcPr>
          <w:p>
            <w:pPr>
              <w:rPr>
                <w:rFonts w:ascii="宋体"/>
              </w:rPr>
            </w:pPr>
          </w:p>
        </w:tc>
        <w:tc>
          <w:tcPr>
            <w:tcW w:w="1254" w:type="pct"/>
            <w:shd w:val="clear" w:color="auto" w:fill="FFFFFF"/>
            <w:vAlign w:val="center"/>
          </w:tcPr>
          <w:p>
            <w:pPr>
              <w:jc w:val="center"/>
              <w:rPr>
                <w:rFonts w:ascii="宋体"/>
              </w:rPr>
            </w:pPr>
            <w:r>
              <w:rPr>
                <w:rFonts w:hint="eastAsia" w:ascii="宋体" w:hAnsi="宋体" w:cs="宋体"/>
              </w:rPr>
              <w:t>考核情况</w:t>
            </w:r>
          </w:p>
        </w:tc>
        <w:tc>
          <w:tcPr>
            <w:tcW w:w="687" w:type="pct"/>
            <w:shd w:val="clear" w:color="auto" w:fill="FFFFFF"/>
            <w:vAlign w:val="center"/>
          </w:tcPr>
          <w:p>
            <w:pPr>
              <w:jc w:val="center"/>
              <w:rPr>
                <w:rFonts w:ascii="宋体"/>
              </w:rPr>
            </w:pPr>
            <w:r>
              <w:rPr>
                <w:rFonts w:hint="eastAsia" w:ascii="宋体" w:hAnsi="宋体" w:cs="宋体"/>
              </w:rPr>
              <w:t>次数</w:t>
            </w:r>
          </w:p>
        </w:tc>
        <w:tc>
          <w:tcPr>
            <w:tcW w:w="662" w:type="pct"/>
            <w:shd w:val="clear" w:color="auto" w:fill="FFFFFF"/>
            <w:vAlign w:val="center"/>
          </w:tcPr>
          <w:p>
            <w:pPr>
              <w:jc w:val="center"/>
              <w:rPr>
                <w:rFonts w:ascii="宋体"/>
              </w:rPr>
            </w:pPr>
            <w:r>
              <w:rPr>
                <w:rFonts w:hint="eastAsia" w:ascii="宋体" w:hAnsi="宋体" w:cs="宋体"/>
              </w:rPr>
              <w:t>服务指标</w:t>
            </w:r>
          </w:p>
        </w:tc>
        <w:tc>
          <w:tcPr>
            <w:tcW w:w="738" w:type="pct"/>
            <w:vMerge w:val="restart"/>
            <w:shd w:val="clear" w:color="auto" w:fill="FFFFFF"/>
            <w:vAlign w:val="center"/>
          </w:tcPr>
          <w:p>
            <w:pPr>
              <w:rPr>
                <w:rFonts w:ascii="宋体"/>
              </w:rPr>
            </w:pPr>
            <w:r>
              <w:rPr>
                <w:rFonts w:hint="eastAsia" w:ascii="宋体" w:hAnsi="宋体" w:cs="宋体"/>
              </w:rPr>
              <w:t>以医院负责科室认定为准</w:t>
            </w:r>
          </w:p>
        </w:tc>
        <w:tc>
          <w:tcPr>
            <w:tcW w:w="521" w:type="pct"/>
            <w:vMerge w:val="restart"/>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rPr>
                <w:rFonts w:ascii="宋体"/>
              </w:rPr>
            </w:pPr>
          </w:p>
        </w:tc>
        <w:tc>
          <w:tcPr>
            <w:tcW w:w="664" w:type="pct"/>
            <w:shd w:val="clear" w:color="auto" w:fill="FFFFFF"/>
            <w:vAlign w:val="center"/>
          </w:tcPr>
          <w:p>
            <w:pPr>
              <w:jc w:val="center"/>
              <w:rPr>
                <w:rFonts w:ascii="宋体"/>
              </w:rPr>
            </w:pPr>
            <w:r>
              <w:rPr>
                <w:rFonts w:hint="eastAsia" w:ascii="宋体" w:hAnsi="宋体" w:cs="宋体"/>
              </w:rPr>
              <w:t>紧急事件</w:t>
            </w:r>
          </w:p>
        </w:tc>
        <w:tc>
          <w:tcPr>
            <w:tcW w:w="1254" w:type="pct"/>
            <w:shd w:val="clear" w:color="auto" w:fill="FFFFFF"/>
            <w:vAlign w:val="center"/>
          </w:tcPr>
          <w:p>
            <w:pPr>
              <w:jc w:val="center"/>
              <w:rPr>
                <w:rFonts w:ascii="宋体"/>
              </w:rPr>
            </w:pPr>
            <w:r>
              <w:rPr>
                <w:rFonts w:hint="eastAsia" w:ascii="宋体" w:hAnsi="宋体" w:cs="宋体"/>
              </w:rPr>
              <w:t>要求时间内完成</w:t>
            </w:r>
          </w:p>
        </w:tc>
        <w:tc>
          <w:tcPr>
            <w:tcW w:w="687" w:type="pct"/>
            <w:shd w:val="clear" w:color="auto" w:fill="FFFFFF"/>
            <w:vAlign w:val="center"/>
          </w:tcPr>
          <w:p>
            <w:pPr>
              <w:rPr>
                <w:rFonts w:ascii="宋体"/>
              </w:rPr>
            </w:pPr>
          </w:p>
        </w:tc>
        <w:tc>
          <w:tcPr>
            <w:tcW w:w="662" w:type="pct"/>
            <w:vMerge w:val="restart"/>
            <w:shd w:val="clear" w:color="auto" w:fill="FFFFFF"/>
            <w:vAlign w:val="center"/>
          </w:tcPr>
          <w:p>
            <w:pPr>
              <w:rPr>
                <w:rFonts w:ascii="宋体"/>
              </w:rPr>
            </w:pPr>
            <w:r>
              <w:rPr>
                <w:rFonts w:hint="eastAsia" w:ascii="宋体" w:hAnsi="宋体" w:cs="宋体"/>
              </w:rPr>
              <w:t>视情况加分</w:t>
            </w:r>
            <w:r>
              <w:rPr>
                <w:rFonts w:ascii="宋体" w:hAnsi="宋体" w:cs="宋体"/>
              </w:rPr>
              <w:t>1~3</w:t>
            </w:r>
            <w:r>
              <w:rPr>
                <w:rFonts w:hint="eastAsia" w:ascii="宋体" w:hAnsi="宋体" w:cs="宋体"/>
              </w:rPr>
              <w:t>分</w:t>
            </w: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rPr>
                <w:rFonts w:ascii="宋体"/>
              </w:rPr>
            </w:pPr>
          </w:p>
        </w:tc>
        <w:tc>
          <w:tcPr>
            <w:tcW w:w="664" w:type="pct"/>
            <w:shd w:val="clear" w:color="auto" w:fill="FFFFFF"/>
            <w:vAlign w:val="center"/>
          </w:tcPr>
          <w:p>
            <w:pPr>
              <w:jc w:val="center"/>
              <w:rPr>
                <w:rFonts w:ascii="宋体"/>
              </w:rPr>
            </w:pPr>
            <w:r>
              <w:rPr>
                <w:rFonts w:hint="eastAsia" w:ascii="宋体" w:hAnsi="宋体" w:cs="宋体"/>
              </w:rPr>
              <w:t>维修</w:t>
            </w:r>
          </w:p>
          <w:p>
            <w:pPr>
              <w:jc w:val="center"/>
              <w:rPr>
                <w:rFonts w:ascii="宋体"/>
              </w:rPr>
            </w:pPr>
            <w:r>
              <w:rPr>
                <w:rFonts w:hint="eastAsia" w:ascii="宋体" w:hAnsi="宋体" w:cs="宋体"/>
              </w:rPr>
              <w:t>其他设备</w:t>
            </w:r>
          </w:p>
        </w:tc>
        <w:tc>
          <w:tcPr>
            <w:tcW w:w="1254" w:type="pct"/>
            <w:shd w:val="clear" w:color="auto" w:fill="FFFFFF"/>
            <w:vAlign w:val="center"/>
          </w:tcPr>
          <w:p>
            <w:pPr>
              <w:jc w:val="center"/>
              <w:rPr>
                <w:rFonts w:ascii="宋体" w:hAnsi="宋体" w:cs="宋体"/>
              </w:rPr>
            </w:pPr>
            <w:r>
              <w:rPr>
                <w:rFonts w:hint="eastAsia" w:ascii="宋体" w:hAnsi="宋体" w:cs="宋体"/>
              </w:rPr>
              <w:t>免费提供其他</w:t>
            </w:r>
            <w:r>
              <w:rPr>
                <w:rFonts w:ascii="宋体" w:hAnsi="宋体" w:cs="宋体"/>
              </w:rPr>
              <w:t>LED</w:t>
            </w:r>
          </w:p>
          <w:p>
            <w:pPr>
              <w:jc w:val="center"/>
              <w:rPr>
                <w:rFonts w:ascii="宋体"/>
              </w:rPr>
            </w:pPr>
            <w:r>
              <w:rPr>
                <w:rFonts w:hint="eastAsia" w:ascii="宋体" w:hAnsi="宋体" w:cs="宋体"/>
              </w:rPr>
              <w:t>相关设备维修</w:t>
            </w:r>
          </w:p>
        </w:tc>
        <w:tc>
          <w:tcPr>
            <w:tcW w:w="687" w:type="pct"/>
            <w:shd w:val="clear" w:color="auto" w:fill="FFFFFF"/>
            <w:vAlign w:val="center"/>
          </w:tcPr>
          <w:p>
            <w:pPr>
              <w:rPr>
                <w:rFonts w:ascii="宋体"/>
              </w:rPr>
            </w:pPr>
          </w:p>
        </w:tc>
        <w:tc>
          <w:tcPr>
            <w:tcW w:w="662" w:type="pct"/>
            <w:vMerge w:val="continue"/>
            <w:shd w:val="clear" w:color="auto" w:fill="FFFFFF"/>
            <w:vAlign w:val="center"/>
          </w:tcPr>
          <w:p>
            <w:pPr>
              <w:rPr>
                <w:rFonts w:ascii="宋体"/>
              </w:rPr>
            </w:pP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68" w:type="pct"/>
            <w:vMerge w:val="continue"/>
            <w:shd w:val="clear" w:color="auto" w:fill="FFFFFF"/>
            <w:vAlign w:val="center"/>
          </w:tcPr>
          <w:p>
            <w:pPr>
              <w:rPr>
                <w:rFonts w:ascii="宋体"/>
              </w:rPr>
            </w:pPr>
          </w:p>
        </w:tc>
        <w:tc>
          <w:tcPr>
            <w:tcW w:w="664" w:type="pct"/>
            <w:shd w:val="clear" w:color="auto" w:fill="FFFFFF"/>
            <w:vAlign w:val="center"/>
          </w:tcPr>
          <w:p>
            <w:pPr>
              <w:jc w:val="center"/>
              <w:rPr>
                <w:rFonts w:ascii="宋体"/>
              </w:rPr>
            </w:pPr>
            <w:r>
              <w:rPr>
                <w:rFonts w:hint="eastAsia" w:ascii="宋体" w:hAnsi="宋体" w:cs="宋体"/>
              </w:rPr>
              <w:t>提出有效建议</w:t>
            </w:r>
          </w:p>
        </w:tc>
        <w:tc>
          <w:tcPr>
            <w:tcW w:w="1254" w:type="pct"/>
            <w:shd w:val="clear" w:color="auto" w:fill="FFFFFF"/>
            <w:vAlign w:val="center"/>
          </w:tcPr>
          <w:p>
            <w:pPr>
              <w:jc w:val="center"/>
              <w:rPr>
                <w:rFonts w:ascii="宋体"/>
              </w:rPr>
            </w:pPr>
            <w:r>
              <w:rPr>
                <w:rFonts w:hint="eastAsia" w:ascii="宋体" w:hAnsi="宋体" w:cs="宋体"/>
              </w:rPr>
              <w:t>提出有效降低</w:t>
            </w:r>
          </w:p>
          <w:p>
            <w:pPr>
              <w:jc w:val="center"/>
              <w:rPr>
                <w:rFonts w:ascii="宋体"/>
              </w:rPr>
            </w:pPr>
            <w:r>
              <w:rPr>
                <w:rFonts w:hint="eastAsia" w:ascii="宋体" w:hAnsi="宋体" w:cs="宋体"/>
              </w:rPr>
              <w:t>故障频率的建议</w:t>
            </w:r>
          </w:p>
        </w:tc>
        <w:tc>
          <w:tcPr>
            <w:tcW w:w="687" w:type="pct"/>
            <w:shd w:val="clear" w:color="auto" w:fill="FFFFFF"/>
            <w:vAlign w:val="center"/>
          </w:tcPr>
          <w:p>
            <w:pPr>
              <w:rPr>
                <w:rFonts w:ascii="宋体"/>
              </w:rPr>
            </w:pPr>
          </w:p>
        </w:tc>
        <w:tc>
          <w:tcPr>
            <w:tcW w:w="662" w:type="pct"/>
            <w:vMerge w:val="continue"/>
            <w:shd w:val="clear" w:color="auto" w:fill="FFFFFF"/>
            <w:vAlign w:val="center"/>
          </w:tcPr>
          <w:p>
            <w:pPr>
              <w:rPr>
                <w:rFonts w:ascii="宋体"/>
              </w:rPr>
            </w:pPr>
          </w:p>
        </w:tc>
        <w:tc>
          <w:tcPr>
            <w:tcW w:w="738" w:type="pct"/>
            <w:vMerge w:val="continue"/>
            <w:shd w:val="clear" w:color="auto" w:fill="FFFFFF"/>
            <w:vAlign w:val="center"/>
          </w:tcPr>
          <w:p>
            <w:pPr>
              <w:rPr>
                <w:rFonts w:ascii="宋体"/>
              </w:rPr>
            </w:pPr>
          </w:p>
        </w:tc>
        <w:tc>
          <w:tcPr>
            <w:tcW w:w="521" w:type="pct"/>
            <w:vMerge w:val="continue"/>
            <w:shd w:val="clear" w:color="auto" w:fill="FFFFFF"/>
            <w:vAlign w:val="center"/>
          </w:tcPr>
          <w:p>
            <w:pPr>
              <w:rPr>
                <w:rFonts w:ascii="宋体"/>
              </w:rPr>
            </w:pPr>
          </w:p>
        </w:tc>
      </w:tr>
    </w:tbl>
    <w:p>
      <w:pPr>
        <w:spacing w:line="360" w:lineRule="auto"/>
        <w:ind w:firstLine="480" w:firstLineChars="200"/>
        <w:rPr>
          <w:sz w:val="24"/>
          <w:szCs w:val="24"/>
        </w:rPr>
      </w:pPr>
      <w:r>
        <w:rPr>
          <w:rFonts w:hint="eastAsia" w:cs="宋体"/>
          <w:sz w:val="24"/>
          <w:szCs w:val="24"/>
        </w:rPr>
        <w:t>（二）考核方式</w:t>
      </w:r>
    </w:p>
    <w:p>
      <w:pPr>
        <w:spacing w:line="360" w:lineRule="auto"/>
        <w:ind w:firstLine="480" w:firstLineChars="200"/>
        <w:rPr>
          <w:sz w:val="24"/>
          <w:szCs w:val="24"/>
        </w:rPr>
      </w:pPr>
      <w:r>
        <w:rPr>
          <w:rFonts w:hint="eastAsia" w:ascii="宋体" w:hAnsi="宋体" w:cs="宋体"/>
          <w:sz w:val="24"/>
          <w:szCs w:val="24"/>
        </w:rPr>
        <w:t>主管部门每期对中标单位进行考核并按考核结果支付当期应付金额。考核初始分为</w:t>
      </w:r>
      <w:r>
        <w:rPr>
          <w:rFonts w:ascii="宋体" w:hAnsi="宋体" w:cs="宋体"/>
          <w:sz w:val="24"/>
          <w:szCs w:val="24"/>
        </w:rPr>
        <w:t>100</w:t>
      </w:r>
      <w:r>
        <w:rPr>
          <w:rFonts w:hint="eastAsia" w:ascii="宋体" w:hAnsi="宋体" w:cs="宋体"/>
          <w:sz w:val="24"/>
          <w:szCs w:val="24"/>
        </w:rPr>
        <w:t>分，考核分数线为</w:t>
      </w:r>
      <w:r>
        <w:rPr>
          <w:rFonts w:ascii="宋体" w:hAnsi="宋体" w:cs="宋体"/>
          <w:sz w:val="24"/>
          <w:szCs w:val="24"/>
        </w:rPr>
        <w:t>95</w:t>
      </w:r>
      <w:r>
        <w:rPr>
          <w:rFonts w:hint="eastAsia" w:ascii="宋体" w:hAnsi="宋体" w:cs="宋体"/>
          <w:sz w:val="24"/>
          <w:szCs w:val="24"/>
        </w:rPr>
        <w:t>分，实际分数为初始分数经加减分数项考核后的结果。实际分数每低于考核分数</w:t>
      </w:r>
      <w:r>
        <w:rPr>
          <w:rFonts w:ascii="宋体" w:hAnsi="宋体" w:cs="宋体"/>
          <w:sz w:val="24"/>
          <w:szCs w:val="24"/>
        </w:rPr>
        <w:t>1</w:t>
      </w:r>
      <w:r>
        <w:rPr>
          <w:rFonts w:hint="eastAsia" w:ascii="宋体" w:hAnsi="宋体" w:cs="宋体"/>
          <w:sz w:val="24"/>
          <w:szCs w:val="24"/>
        </w:rPr>
        <w:t>分则考核当季应付总金额的</w:t>
      </w:r>
      <w:r>
        <w:rPr>
          <w:rFonts w:ascii="宋体" w:hAnsi="宋体" w:cs="宋体"/>
          <w:sz w:val="24"/>
          <w:szCs w:val="24"/>
        </w:rPr>
        <w:t>1%</w:t>
      </w:r>
      <w:r>
        <w:rPr>
          <w:rFonts w:hint="eastAsia" w:ascii="宋体" w:hAnsi="宋体" w:cs="宋体"/>
          <w:sz w:val="24"/>
          <w:szCs w:val="24"/>
        </w:rPr>
        <w:t>，详细考核方式如下：</w:t>
      </w:r>
    </w:p>
    <w:p>
      <w:pPr>
        <w:spacing w:line="360" w:lineRule="auto"/>
        <w:ind w:firstLine="480" w:firstLineChars="200"/>
        <w:rPr>
          <w:sz w:val="24"/>
          <w:szCs w:val="24"/>
        </w:rPr>
      </w:pPr>
      <w:r>
        <w:rPr>
          <w:rFonts w:ascii="宋体" w:hAnsi="宋体" w:cs="宋体"/>
          <w:sz w:val="24"/>
          <w:szCs w:val="24"/>
        </w:rPr>
        <w:t>1</w:t>
      </w:r>
      <w:r>
        <w:rPr>
          <w:rFonts w:hint="eastAsia" w:ascii="宋体" w:hAnsi="宋体" w:cs="宋体"/>
          <w:sz w:val="24"/>
          <w:szCs w:val="24"/>
        </w:rPr>
        <w:t>、分数不低于</w:t>
      </w:r>
      <w:r>
        <w:rPr>
          <w:rFonts w:ascii="宋体" w:hAnsi="宋体" w:cs="宋体"/>
          <w:sz w:val="24"/>
          <w:szCs w:val="24"/>
        </w:rPr>
        <w:t>95</w:t>
      </w:r>
      <w:r>
        <w:rPr>
          <w:rFonts w:hint="eastAsia" w:ascii="宋体" w:hAnsi="宋体" w:cs="宋体"/>
          <w:sz w:val="24"/>
          <w:szCs w:val="24"/>
        </w:rPr>
        <w:t>分，不进行考核。</w:t>
      </w:r>
    </w:p>
    <w:p>
      <w:pPr>
        <w:spacing w:line="360" w:lineRule="auto"/>
        <w:ind w:firstLine="480" w:firstLineChars="200"/>
        <w:rPr>
          <w:sz w:val="24"/>
          <w:szCs w:val="24"/>
        </w:rPr>
      </w:pPr>
      <w:r>
        <w:rPr>
          <w:rFonts w:ascii="宋体" w:hAnsi="宋体" w:cs="宋体"/>
          <w:sz w:val="24"/>
          <w:szCs w:val="24"/>
        </w:rPr>
        <w:t>2</w:t>
      </w:r>
      <w:r>
        <w:rPr>
          <w:rFonts w:hint="eastAsia" w:ascii="宋体" w:hAnsi="宋体" w:cs="宋体"/>
          <w:sz w:val="24"/>
          <w:szCs w:val="24"/>
        </w:rPr>
        <w:t>、分数低于</w:t>
      </w:r>
      <w:r>
        <w:rPr>
          <w:rFonts w:ascii="宋体" w:hAnsi="宋体" w:cs="宋体"/>
          <w:sz w:val="24"/>
          <w:szCs w:val="24"/>
        </w:rPr>
        <w:t>95</w:t>
      </w:r>
      <w:r>
        <w:rPr>
          <w:rFonts w:hint="eastAsia" w:ascii="宋体" w:hAnsi="宋体" w:cs="宋体"/>
          <w:sz w:val="24"/>
          <w:szCs w:val="24"/>
        </w:rPr>
        <w:t>分且不低于</w:t>
      </w:r>
      <w:r>
        <w:rPr>
          <w:rFonts w:ascii="宋体" w:hAnsi="宋体" w:cs="宋体"/>
          <w:sz w:val="24"/>
          <w:szCs w:val="24"/>
        </w:rPr>
        <w:t>60</w:t>
      </w:r>
      <w:r>
        <w:rPr>
          <w:rFonts w:hint="eastAsia" w:ascii="宋体" w:hAnsi="宋体" w:cs="宋体"/>
          <w:sz w:val="24"/>
          <w:szCs w:val="24"/>
        </w:rPr>
        <w:t>分，每扣</w:t>
      </w:r>
      <w:r>
        <w:rPr>
          <w:rFonts w:ascii="宋体" w:hAnsi="宋体" w:cs="宋体"/>
          <w:sz w:val="24"/>
          <w:szCs w:val="24"/>
        </w:rPr>
        <w:t>1</w:t>
      </w:r>
      <w:r>
        <w:rPr>
          <w:rFonts w:hint="eastAsia" w:ascii="宋体" w:hAnsi="宋体" w:cs="宋体"/>
          <w:sz w:val="24"/>
          <w:szCs w:val="24"/>
        </w:rPr>
        <w:t>分，考核当期维保服务费的</w:t>
      </w:r>
      <w:r>
        <w:rPr>
          <w:rFonts w:ascii="宋体" w:hAnsi="宋体" w:cs="宋体"/>
          <w:sz w:val="24"/>
          <w:szCs w:val="24"/>
        </w:rPr>
        <w:t>1%</w:t>
      </w:r>
      <w:r>
        <w:rPr>
          <w:rFonts w:hint="eastAsia" w:ascii="宋体" w:hAnsi="宋体" w:cs="宋体"/>
          <w:sz w:val="24"/>
          <w:szCs w:val="24"/>
        </w:rPr>
        <w:t>。</w:t>
      </w:r>
    </w:p>
    <w:p>
      <w:pPr>
        <w:spacing w:line="360" w:lineRule="auto"/>
        <w:ind w:firstLine="480" w:firstLineChars="200"/>
        <w:rPr>
          <w:sz w:val="24"/>
          <w:szCs w:val="24"/>
        </w:rPr>
      </w:pPr>
      <w:r>
        <w:rPr>
          <w:rFonts w:ascii="宋体" w:hAnsi="宋体" w:cs="宋体"/>
          <w:sz w:val="24"/>
          <w:szCs w:val="24"/>
        </w:rPr>
        <w:t>3</w:t>
      </w:r>
      <w:r>
        <w:rPr>
          <w:rFonts w:hint="eastAsia" w:ascii="宋体" w:hAnsi="宋体" w:cs="宋体"/>
          <w:sz w:val="24"/>
          <w:szCs w:val="24"/>
        </w:rPr>
        <w:t>、分数低于</w:t>
      </w:r>
      <w:r>
        <w:rPr>
          <w:rFonts w:ascii="宋体" w:hAnsi="宋体" w:cs="宋体"/>
          <w:sz w:val="24"/>
          <w:szCs w:val="24"/>
        </w:rPr>
        <w:t>60</w:t>
      </w:r>
      <w:r>
        <w:rPr>
          <w:rFonts w:hint="eastAsia" w:ascii="宋体" w:hAnsi="宋体" w:cs="宋体"/>
          <w:sz w:val="24"/>
          <w:szCs w:val="24"/>
        </w:rPr>
        <w:t>分则向中标单位提出整改要求，如再次出现低于</w:t>
      </w:r>
      <w:r>
        <w:rPr>
          <w:rFonts w:ascii="宋体" w:hAnsi="宋体" w:cs="宋体"/>
          <w:sz w:val="24"/>
          <w:szCs w:val="24"/>
        </w:rPr>
        <w:t>60</w:t>
      </w:r>
      <w:r>
        <w:rPr>
          <w:rFonts w:hint="eastAsia" w:ascii="宋体" w:hAnsi="宋体" w:cs="宋体"/>
          <w:sz w:val="24"/>
          <w:szCs w:val="24"/>
        </w:rPr>
        <w:t>分的情况会通知中标单位终止合同，但会按实际分数支付当期维保服务费。</w:t>
      </w:r>
    </w:p>
    <w:p>
      <w:pPr>
        <w:spacing w:line="360" w:lineRule="auto"/>
        <w:ind w:firstLine="480" w:firstLineChars="200"/>
        <w:rPr>
          <w:sz w:val="24"/>
          <w:szCs w:val="24"/>
        </w:rPr>
      </w:pPr>
      <w:r>
        <w:rPr>
          <w:rFonts w:hint="eastAsia" w:cs="宋体"/>
          <w:sz w:val="24"/>
          <w:szCs w:val="24"/>
        </w:rPr>
        <w:t>（三）考核计算方法：</w:t>
      </w:r>
    </w:p>
    <w:p>
      <w:pPr>
        <w:spacing w:line="360" w:lineRule="auto"/>
        <w:ind w:firstLine="480" w:firstLineChars="200"/>
        <w:rPr>
          <w:sz w:val="24"/>
          <w:szCs w:val="24"/>
        </w:rPr>
      </w:pPr>
      <w:r>
        <w:rPr>
          <w:rFonts w:hint="eastAsia" w:ascii="宋体" w:hAnsi="宋体" w:cs="宋体"/>
          <w:sz w:val="24"/>
          <w:szCs w:val="24"/>
        </w:rPr>
        <w:t>按考核方式制定考试计算方法如下：</w:t>
      </w:r>
    </w:p>
    <w:p>
      <w:pPr>
        <w:spacing w:line="400" w:lineRule="exact"/>
        <w:ind w:firstLine="480" w:firstLineChars="200"/>
        <w:outlineLvl w:val="1"/>
        <w:rPr>
          <w:rFonts w:ascii="宋体"/>
          <w:sz w:val="24"/>
          <w:szCs w:val="24"/>
        </w:rPr>
      </w:pPr>
      <w:r>
        <w:rPr>
          <w:rFonts w:ascii="宋体" w:hAnsi="宋体" w:cs="宋体"/>
          <w:sz w:val="24"/>
          <w:szCs w:val="24"/>
        </w:rPr>
        <w:t>1</w:t>
      </w:r>
      <w:r>
        <w:rPr>
          <w:rFonts w:hint="eastAsia" w:ascii="宋体" w:hAnsi="宋体" w:cs="宋体"/>
          <w:sz w:val="24"/>
          <w:szCs w:val="24"/>
        </w:rPr>
        <w:t>、实际分数</w:t>
      </w:r>
      <w:r>
        <w:rPr>
          <w:rFonts w:ascii="宋体" w:hAnsi="宋体" w:cs="宋体"/>
          <w:sz w:val="24"/>
          <w:szCs w:val="24"/>
        </w:rPr>
        <w:t>=100-</w:t>
      </w:r>
      <w:r>
        <w:rPr>
          <w:rFonts w:hint="eastAsia" w:ascii="宋体" w:hAnsi="宋体" w:cs="宋体"/>
          <w:sz w:val="24"/>
          <w:szCs w:val="24"/>
        </w:rPr>
        <w:t>减分项</w:t>
      </w:r>
      <w:r>
        <w:rPr>
          <w:rFonts w:ascii="宋体" w:hAnsi="宋体" w:cs="宋体"/>
          <w:sz w:val="24"/>
          <w:szCs w:val="24"/>
        </w:rPr>
        <w:t>+</w:t>
      </w:r>
      <w:r>
        <w:rPr>
          <w:rFonts w:hint="eastAsia" w:ascii="宋体" w:hAnsi="宋体" w:cs="宋体"/>
          <w:sz w:val="24"/>
          <w:szCs w:val="24"/>
        </w:rPr>
        <w:t>加分项。</w:t>
      </w:r>
    </w:p>
    <w:p>
      <w:pPr>
        <w:spacing w:line="400" w:lineRule="exact"/>
        <w:ind w:firstLine="480" w:firstLineChars="200"/>
        <w:outlineLvl w:val="1"/>
        <w:rPr>
          <w:rFonts w:ascii="宋体"/>
          <w:sz w:val="24"/>
          <w:szCs w:val="24"/>
        </w:rPr>
      </w:pPr>
      <w:r>
        <w:rPr>
          <w:rFonts w:ascii="宋体" w:hAnsi="宋体" w:cs="宋体"/>
          <w:sz w:val="24"/>
          <w:szCs w:val="24"/>
        </w:rPr>
        <w:t>2</w:t>
      </w:r>
      <w:r>
        <w:rPr>
          <w:rFonts w:hint="eastAsia" w:ascii="宋体" w:hAnsi="宋体" w:cs="宋体"/>
          <w:sz w:val="24"/>
          <w:szCs w:val="24"/>
        </w:rPr>
        <w:t>、当期考核金额</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95-</w:t>
      </w:r>
      <w:r>
        <w:rPr>
          <w:rFonts w:hint="eastAsia" w:ascii="宋体" w:hAnsi="宋体" w:cs="宋体"/>
          <w:sz w:val="24"/>
          <w:szCs w:val="24"/>
        </w:rPr>
        <w:t>实际分数）</w:t>
      </w:r>
      <w:r>
        <w:rPr>
          <w:rFonts w:ascii="宋体" w:hAnsi="宋体" w:cs="宋体"/>
          <w:sz w:val="24"/>
          <w:szCs w:val="24"/>
        </w:rPr>
        <w:t>*0.01*</w:t>
      </w:r>
      <w:r>
        <w:rPr>
          <w:rFonts w:hint="eastAsia" w:ascii="宋体" w:hAnsi="宋体" w:cs="宋体"/>
          <w:sz w:val="24"/>
          <w:szCs w:val="24"/>
        </w:rPr>
        <w:t>当期应付总金额。</w:t>
      </w:r>
    </w:p>
    <w:p>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、当期应付金额</w:t>
      </w:r>
      <w:r>
        <w:rPr>
          <w:rFonts w:ascii="宋体" w:hAnsi="宋体" w:cs="宋体"/>
          <w:sz w:val="24"/>
          <w:szCs w:val="24"/>
        </w:rPr>
        <w:t>=</w:t>
      </w:r>
      <w:r>
        <w:rPr>
          <w:rFonts w:hint="eastAsia" w:ascii="宋体" w:hAnsi="宋体" w:cs="宋体"/>
          <w:sz w:val="24"/>
          <w:szCs w:val="24"/>
        </w:rPr>
        <w:t>当期应付总金额</w:t>
      </w:r>
      <w:r>
        <w:rPr>
          <w:rFonts w:ascii="宋体" w:cs="宋体"/>
          <w:sz w:val="24"/>
          <w:szCs w:val="24"/>
        </w:rPr>
        <w:t>-</w:t>
      </w:r>
      <w:r>
        <w:rPr>
          <w:rFonts w:hint="eastAsia" w:ascii="宋体" w:hAnsi="宋体" w:cs="宋体"/>
          <w:sz w:val="24"/>
          <w:szCs w:val="24"/>
        </w:rPr>
        <w:t>当期考核金额。</w:t>
      </w:r>
    </w:p>
    <w:p>
      <w:pPr>
        <w:spacing w:line="440" w:lineRule="exact"/>
        <w:ind w:firstLine="482" w:firstLineChars="200"/>
        <w:rPr>
          <w:rFonts w:ascii="宋体"/>
          <w:sz w:val="24"/>
          <w:szCs w:val="24"/>
        </w:rPr>
      </w:pPr>
      <w:r>
        <w:rPr>
          <w:rFonts w:hint="eastAsia" w:ascii="宋体" w:hAnsi="宋体" w:cs="宋体"/>
          <w:b/>
          <w:bCs/>
          <w:sz w:val="24"/>
          <w:szCs w:val="24"/>
        </w:rPr>
        <w:t>九、响应文件的组成</w:t>
      </w:r>
      <w:r>
        <w:rPr>
          <w:rFonts w:hint="eastAsia" w:ascii="宋体" w:hAnsi="宋体" w:cs="宋体"/>
          <w:sz w:val="24"/>
          <w:szCs w:val="24"/>
        </w:rPr>
        <w:t>：</w:t>
      </w:r>
    </w:p>
    <w:p>
      <w:pPr>
        <w:spacing w:line="440" w:lineRule="exact"/>
        <w:ind w:firstLine="480" w:firstLineChars="200"/>
        <w:rPr>
          <w:rFonts w:ascii="宋体"/>
          <w:sz w:val="24"/>
          <w:szCs w:val="24"/>
        </w:rPr>
      </w:pPr>
      <w:bookmarkStart w:id="1" w:name="_Toc12789069"/>
      <w:bookmarkStart w:id="2" w:name="_Toc256249129"/>
      <w:r>
        <w:rPr>
          <w:rFonts w:hint="eastAsia" w:ascii="宋体" w:hAnsi="宋体" w:cs="宋体"/>
          <w:sz w:val="24"/>
          <w:szCs w:val="24"/>
        </w:rPr>
        <w:t>响应函；</w:t>
      </w:r>
    </w:p>
    <w:p>
      <w:pPr>
        <w:spacing w:line="440" w:lineRule="exact"/>
        <w:ind w:firstLine="480" w:firstLineChars="200"/>
        <w:rPr>
          <w:rFonts w:ascii="宋体"/>
          <w:sz w:val="24"/>
          <w:szCs w:val="24"/>
        </w:rPr>
      </w:pPr>
      <w:r>
        <w:rPr>
          <w:rFonts w:hint="eastAsia" w:ascii="宋体" w:hAnsi="宋体" w:cs="宋体"/>
          <w:sz w:val="24"/>
          <w:szCs w:val="24"/>
        </w:rPr>
        <w:t>授权委托书；</w:t>
      </w:r>
    </w:p>
    <w:p>
      <w:pPr>
        <w:spacing w:line="440" w:lineRule="exact"/>
        <w:ind w:firstLine="480" w:firstLineChars="200"/>
        <w:rPr>
          <w:rFonts w:ascii="宋体"/>
          <w:sz w:val="24"/>
          <w:szCs w:val="24"/>
        </w:rPr>
      </w:pPr>
      <w:r>
        <w:rPr>
          <w:rFonts w:hint="eastAsia" w:ascii="宋体" w:hAnsi="宋体" w:cs="宋体"/>
          <w:sz w:val="24"/>
          <w:szCs w:val="24"/>
        </w:rPr>
        <w:t>法定代表人身份证明；</w:t>
      </w:r>
    </w:p>
    <w:p>
      <w:pPr>
        <w:spacing w:line="440" w:lineRule="exact"/>
        <w:ind w:firstLine="480" w:firstLineChars="200"/>
        <w:rPr>
          <w:rFonts w:ascii="宋体"/>
          <w:sz w:val="24"/>
          <w:szCs w:val="24"/>
        </w:rPr>
      </w:pPr>
      <w:r>
        <w:rPr>
          <w:rFonts w:hint="eastAsia" w:ascii="宋体" w:hAnsi="宋体" w:cs="宋体"/>
          <w:sz w:val="24"/>
          <w:szCs w:val="24"/>
        </w:rPr>
        <w:t>书面声明；</w:t>
      </w:r>
    </w:p>
    <w:p>
      <w:pPr>
        <w:spacing w:line="440" w:lineRule="exact"/>
        <w:ind w:firstLine="480" w:firstLineChars="200"/>
        <w:rPr>
          <w:rFonts w:ascii="宋体"/>
          <w:sz w:val="24"/>
          <w:szCs w:val="24"/>
        </w:rPr>
      </w:pPr>
      <w:r>
        <w:rPr>
          <w:rFonts w:hint="eastAsia" w:ascii="宋体" w:hAnsi="宋体" w:cs="宋体"/>
          <w:sz w:val="24"/>
          <w:szCs w:val="24"/>
        </w:rPr>
        <w:t>资质材料；</w:t>
      </w:r>
    </w:p>
    <w:p>
      <w:pPr>
        <w:spacing w:line="440" w:lineRule="exact"/>
        <w:ind w:firstLine="480" w:firstLineChars="200"/>
        <w:rPr>
          <w:rFonts w:ascii="宋体"/>
          <w:sz w:val="24"/>
          <w:szCs w:val="24"/>
        </w:rPr>
      </w:pPr>
      <w:r>
        <w:rPr>
          <w:rFonts w:hint="eastAsia" w:ascii="宋体" w:hAnsi="宋体" w:cs="宋体"/>
          <w:sz w:val="24"/>
          <w:szCs w:val="24"/>
        </w:rPr>
        <w:t>商务部分；</w:t>
      </w:r>
    </w:p>
    <w:p>
      <w:pPr>
        <w:spacing w:line="440" w:lineRule="exact"/>
        <w:ind w:firstLine="480" w:firstLineChars="200"/>
        <w:rPr>
          <w:rFonts w:ascii="宋体"/>
          <w:sz w:val="24"/>
          <w:szCs w:val="24"/>
        </w:rPr>
      </w:pPr>
      <w:r>
        <w:rPr>
          <w:rFonts w:hint="eastAsia" w:ascii="宋体" w:hAnsi="宋体" w:cs="宋体"/>
          <w:sz w:val="24"/>
          <w:szCs w:val="24"/>
        </w:rPr>
        <w:t>技术部分；</w:t>
      </w:r>
    </w:p>
    <w:p>
      <w:pPr>
        <w:spacing w:line="440" w:lineRule="exact"/>
        <w:ind w:firstLine="480" w:firstLineChars="200"/>
        <w:rPr>
          <w:rFonts w:ascii="宋体"/>
          <w:sz w:val="24"/>
          <w:szCs w:val="24"/>
        </w:rPr>
      </w:pPr>
      <w:r>
        <w:rPr>
          <w:rFonts w:hint="eastAsia" w:ascii="宋体" w:hAnsi="宋体" w:cs="宋体"/>
          <w:sz w:val="24"/>
          <w:szCs w:val="24"/>
        </w:rPr>
        <w:t>其它须说明材料。</w:t>
      </w:r>
    </w:p>
    <w:p>
      <w:pPr>
        <w:spacing w:line="44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r>
        <w:rPr>
          <w:rFonts w:hint="eastAsia" w:ascii="宋体" w:hAnsi="宋体" w:cs="宋体"/>
          <w:b/>
          <w:bCs/>
          <w:color w:val="000000"/>
          <w:sz w:val="24"/>
          <w:szCs w:val="24"/>
        </w:rPr>
        <w:t>十、合同的签订</w:t>
      </w:r>
      <w:bookmarkEnd w:id="1"/>
      <w:bookmarkEnd w:id="2"/>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40" w:lineRule="exact"/>
        <w:ind w:firstLine="482" w:firstLineChars="200"/>
        <w:rPr>
          <w:rFonts w:ascii="宋体"/>
          <w:sz w:val="24"/>
          <w:szCs w:val="24"/>
        </w:rPr>
      </w:pPr>
      <w:r>
        <w:rPr>
          <w:rFonts w:hint="eastAsia" w:ascii="宋体" w:hAnsi="宋体" w:cs="宋体"/>
          <w:b/>
          <w:bCs/>
          <w:sz w:val="24"/>
          <w:szCs w:val="24"/>
        </w:rPr>
        <w:t>十一、费用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b/>
          <w:bCs/>
          <w:sz w:val="24"/>
          <w:szCs w:val="24"/>
        </w:rPr>
      </w:pPr>
      <w:r>
        <w:rPr>
          <w:rFonts w:hint="eastAsia" w:ascii="宋体" w:hAnsi="宋体" w:cs="宋体"/>
          <w:b/>
          <w:bCs/>
          <w:sz w:val="24"/>
          <w:szCs w:val="24"/>
        </w:rPr>
        <w:t>十二、如有未尽事宜，最终解释权在比选方。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十三、若响应人提供虚假材料将按作废处理。</w:t>
      </w: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pStyle w:val="3"/>
        <w:ind w:left="0" w:leftChars="0"/>
      </w:pPr>
    </w:p>
    <w:p>
      <w:pPr>
        <w:pStyle w:val="3"/>
        <w:ind w:left="0" w:leftChars="0"/>
      </w:pPr>
    </w:p>
    <w:p>
      <w:pPr>
        <w:spacing w:line="480" w:lineRule="exact"/>
        <w:jc w:val="center"/>
        <w:rPr>
          <w:rFonts w:ascii="宋体"/>
          <w:b/>
          <w:bCs/>
          <w:color w:val="000000"/>
          <w:sz w:val="32"/>
          <w:szCs w:val="32"/>
        </w:rPr>
      </w:pPr>
    </w:p>
    <w:p>
      <w:pPr>
        <w:spacing w:line="480" w:lineRule="exact"/>
        <w:jc w:val="center"/>
        <w:rPr>
          <w:rFonts w:ascii="宋体"/>
          <w:b/>
          <w:bCs/>
          <w:color w:val="000000"/>
          <w:sz w:val="32"/>
          <w:szCs w:val="32"/>
        </w:rPr>
      </w:pPr>
      <w:r>
        <w:rPr>
          <w:rFonts w:hint="eastAsia" w:ascii="宋体" w:hAnsi="宋体" w:cs="宋体"/>
          <w:b/>
          <w:bCs/>
          <w:color w:val="000000"/>
          <w:sz w:val="32"/>
          <w:szCs w:val="32"/>
        </w:rPr>
        <w:t>第三章</w:t>
      </w:r>
      <w:r>
        <w:rPr>
          <w:rFonts w:ascii="宋体" w:hAnsi="宋体" w:cs="宋体"/>
          <w:b/>
          <w:bCs/>
          <w:color w:val="000000"/>
          <w:sz w:val="32"/>
          <w:szCs w:val="32"/>
        </w:rPr>
        <w:t xml:space="preserve">  </w:t>
      </w:r>
      <w:r>
        <w:rPr>
          <w:rFonts w:hint="eastAsia" w:ascii="宋体" w:hAnsi="宋体" w:cs="宋体"/>
          <w:b/>
          <w:bCs/>
          <w:color w:val="000000"/>
          <w:sz w:val="32"/>
          <w:szCs w:val="32"/>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rPr>
          <w:rFonts w:cs="Times New Roman"/>
          <w:sz w:val="32"/>
          <w:szCs w:val="32"/>
        </w:rPr>
      </w:pPr>
    </w:p>
    <w:p>
      <w:pPr>
        <w:pStyle w:val="3"/>
        <w:rPr>
          <w:sz w:val="32"/>
          <w:szCs w:val="32"/>
        </w:rPr>
      </w:pPr>
    </w:p>
    <w:p>
      <w:pPr>
        <w:pStyle w:val="3"/>
        <w:rPr>
          <w:sz w:val="32"/>
          <w:szCs w:val="32"/>
        </w:rPr>
      </w:pPr>
    </w:p>
    <w:p>
      <w:pPr>
        <w:pStyle w:val="3"/>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rPr>
      </w:pPr>
    </w:p>
    <w:p>
      <w:pPr>
        <w:pStyle w:val="2"/>
        <w:rPr>
          <w:rFonts w:cs="Times New Roman"/>
        </w:rPr>
      </w:pPr>
    </w:p>
    <w:p>
      <w:pPr>
        <w:pStyle w:val="3"/>
        <w:rPr>
          <w:rFonts w:ascii="宋体"/>
        </w:rPr>
      </w:pPr>
    </w:p>
    <w:p>
      <w:pPr>
        <w:pStyle w:val="3"/>
        <w:rPr>
          <w:rFonts w:ascii="宋体"/>
        </w:rPr>
      </w:pPr>
    </w:p>
    <w:p>
      <w:pPr>
        <w:pStyle w:val="3"/>
        <w:rPr>
          <w:rFonts w:ascii="宋体"/>
        </w:rPr>
      </w:pPr>
    </w:p>
    <w:p>
      <w:pPr>
        <w:pStyle w:val="3"/>
        <w:rPr>
          <w:rFonts w:ascii="宋体"/>
        </w:rPr>
      </w:pPr>
    </w:p>
    <w:p>
      <w:pPr>
        <w:pStyle w:val="3"/>
        <w:ind w:left="0" w:leftChars="0"/>
        <w:rPr>
          <w:rFonts w:ascii="宋体"/>
        </w:rPr>
      </w:pPr>
    </w:p>
    <w:p>
      <w:pPr>
        <w:pStyle w:val="3"/>
        <w:rPr>
          <w:rFonts w:ascii="宋体"/>
        </w:rPr>
      </w:pPr>
    </w:p>
    <w:p>
      <w:pPr>
        <w:pStyle w:val="3"/>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
        <w:rPr>
          <w:rFonts w:cs="Times New Roman"/>
        </w:rPr>
      </w:pPr>
    </w:p>
    <w:p>
      <w:pPr>
        <w:pStyle w:val="3"/>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一、响应函；</w:t>
      </w:r>
    </w:p>
    <w:p>
      <w:pPr>
        <w:spacing w:line="480" w:lineRule="exact"/>
        <w:ind w:firstLine="480" w:firstLineChars="200"/>
        <w:jc w:val="left"/>
        <w:rPr>
          <w:rFonts w:ascii="宋体"/>
          <w:sz w:val="24"/>
          <w:szCs w:val="24"/>
        </w:rPr>
      </w:pPr>
      <w:r>
        <w:rPr>
          <w:rFonts w:hint="eastAsia" w:ascii="宋体" w:hAnsi="宋体" w:cs="宋体"/>
          <w:sz w:val="24"/>
          <w:szCs w:val="24"/>
        </w:rPr>
        <w:t>二、授权委托书；</w:t>
      </w:r>
    </w:p>
    <w:p>
      <w:pPr>
        <w:spacing w:line="480" w:lineRule="exact"/>
        <w:ind w:firstLine="480" w:firstLineChars="200"/>
        <w:jc w:val="left"/>
        <w:rPr>
          <w:rFonts w:ascii="宋体"/>
          <w:sz w:val="24"/>
          <w:szCs w:val="24"/>
        </w:rPr>
      </w:pPr>
      <w:r>
        <w:rPr>
          <w:rFonts w:hint="eastAsia" w:ascii="宋体" w:hAnsi="宋体" w:cs="宋体"/>
          <w:sz w:val="24"/>
          <w:szCs w:val="24"/>
        </w:rPr>
        <w:t>三、法定代表人身份证明；</w:t>
      </w:r>
    </w:p>
    <w:p>
      <w:pPr>
        <w:spacing w:line="480" w:lineRule="exact"/>
        <w:ind w:firstLine="480" w:firstLineChars="200"/>
        <w:jc w:val="left"/>
        <w:rPr>
          <w:rFonts w:ascii="宋体"/>
          <w:sz w:val="24"/>
          <w:szCs w:val="24"/>
        </w:rPr>
      </w:pPr>
      <w:r>
        <w:rPr>
          <w:rFonts w:hint="eastAsia" w:ascii="宋体" w:hAnsi="宋体" w:cs="宋体"/>
          <w:sz w:val="24"/>
          <w:szCs w:val="24"/>
        </w:rPr>
        <w:t>四、书面声明；</w:t>
      </w:r>
    </w:p>
    <w:p>
      <w:pPr>
        <w:spacing w:line="480" w:lineRule="exact"/>
        <w:ind w:firstLine="480" w:firstLineChars="200"/>
        <w:jc w:val="left"/>
        <w:rPr>
          <w:rFonts w:ascii="宋体"/>
          <w:sz w:val="24"/>
          <w:szCs w:val="24"/>
        </w:rPr>
      </w:pPr>
      <w:r>
        <w:rPr>
          <w:rFonts w:hint="eastAsia" w:ascii="宋体" w:hAnsi="宋体" w:cs="宋体"/>
          <w:sz w:val="24"/>
          <w:szCs w:val="24"/>
        </w:rPr>
        <w:t>五、资质材料；</w:t>
      </w:r>
    </w:p>
    <w:p>
      <w:pPr>
        <w:spacing w:line="480" w:lineRule="exact"/>
        <w:ind w:firstLine="480" w:firstLineChars="200"/>
        <w:jc w:val="left"/>
        <w:rPr>
          <w:rFonts w:ascii="宋体"/>
          <w:sz w:val="24"/>
          <w:szCs w:val="24"/>
        </w:rPr>
      </w:pPr>
      <w:r>
        <w:rPr>
          <w:rFonts w:hint="eastAsia" w:ascii="宋体" w:hAnsi="宋体" w:cs="宋体"/>
          <w:sz w:val="24"/>
          <w:szCs w:val="24"/>
        </w:rPr>
        <w:t>六、商务部分；</w:t>
      </w:r>
    </w:p>
    <w:p>
      <w:pPr>
        <w:spacing w:line="480" w:lineRule="exact"/>
        <w:ind w:firstLine="480" w:firstLineChars="200"/>
        <w:jc w:val="left"/>
        <w:rPr>
          <w:rFonts w:ascii="宋体"/>
          <w:sz w:val="24"/>
          <w:szCs w:val="24"/>
        </w:rPr>
      </w:pPr>
      <w:r>
        <w:rPr>
          <w:rFonts w:hint="eastAsia" w:ascii="宋体" w:hAnsi="宋体" w:cs="宋体"/>
          <w:sz w:val="24"/>
          <w:szCs w:val="24"/>
        </w:rPr>
        <w:t>七、技术部分；</w:t>
      </w:r>
    </w:p>
    <w:p>
      <w:pPr>
        <w:spacing w:line="480" w:lineRule="exact"/>
        <w:ind w:firstLine="480" w:firstLineChars="200"/>
        <w:jc w:val="left"/>
        <w:rPr>
          <w:rFonts w:ascii="宋体"/>
          <w:sz w:val="24"/>
          <w:szCs w:val="24"/>
        </w:rPr>
      </w:pPr>
      <w:r>
        <w:rPr>
          <w:rFonts w:hint="eastAsia" w:ascii="宋体" w:hAnsi="宋体" w:cs="宋体"/>
          <w:sz w:val="24"/>
          <w:szCs w:val="24"/>
        </w:rPr>
        <w:t>八、其它须说明材料。</w:t>
      </w: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pStyle w:val="2"/>
        <w:rPr>
          <w:rFonts w:cs="Times New Roman"/>
        </w:rPr>
      </w:pPr>
    </w:p>
    <w:p>
      <w:pPr>
        <w:pStyle w:val="3"/>
        <w:rPr>
          <w:rFonts w:ascii="宋体"/>
        </w:rPr>
      </w:pPr>
    </w:p>
    <w:p>
      <w:pPr>
        <w:pStyle w:val="3"/>
        <w:rPr>
          <w:rFonts w:ascii="宋体"/>
        </w:rPr>
      </w:pPr>
    </w:p>
    <w:p>
      <w:pPr>
        <w:pStyle w:val="3"/>
        <w:rPr>
          <w:rFonts w:ascii="宋体"/>
        </w:rPr>
      </w:pPr>
    </w:p>
    <w:p>
      <w:pPr>
        <w:pStyle w:val="3"/>
        <w:rPr>
          <w:rFonts w:ascii="宋体"/>
        </w:rPr>
      </w:pPr>
    </w:p>
    <w:p>
      <w:pPr>
        <w:pStyle w:val="3"/>
        <w:rPr>
          <w:rFonts w:ascii="宋体"/>
        </w:rPr>
      </w:pPr>
    </w:p>
    <w:p>
      <w:pPr>
        <w:pStyle w:val="3"/>
        <w:rPr>
          <w:rFonts w:ascii="宋体"/>
        </w:rPr>
      </w:pPr>
    </w:p>
    <w:p>
      <w:pPr>
        <w:tabs>
          <w:tab w:val="left" w:pos="360"/>
        </w:tabs>
        <w:spacing w:after="156" w:afterLines="50" w:line="480" w:lineRule="exact"/>
        <w:jc w:val="left"/>
        <w:rPr>
          <w:rFonts w:ascii="宋体"/>
          <w:b/>
          <w:bCs/>
          <w:color w:val="000000"/>
        </w:rPr>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（项目名称）比选文件的全部内容，原意以报价表中的报价完成本项目并按合同约定履行义务。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）营业执照副本；</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）其它须说明材料。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3"/>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3"/>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我方所递交的响应文件及有关资料内容完整、真实和准确。若承诺与实事不符合，愿意承担相应责任。</w:t>
      </w: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2"/>
        <w:rPr>
          <w:rFonts w:cs="Times New Roman"/>
        </w:rPr>
      </w:pPr>
    </w:p>
    <w:p>
      <w:pPr>
        <w:pStyle w:val="2"/>
        <w:rPr>
          <w:rFonts w:cs="Times New Roman"/>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p>
    <w:p>
      <w:pPr>
        <w:spacing w:line="276" w:lineRule="auto"/>
        <w:rPr>
          <w:rFonts w:ascii="宋体"/>
          <w:b/>
          <w:bCs/>
          <w:color w:val="000000"/>
          <w:sz w:val="28"/>
          <w:szCs w:val="28"/>
        </w:rPr>
      </w:pPr>
      <w:r>
        <w:rPr>
          <w:rFonts w:hint="eastAsia" w:ascii="宋体" w:cs="宋体"/>
          <w:b/>
          <w:bCs/>
          <w:color w:val="000000"/>
          <w:sz w:val="28"/>
          <w:szCs w:val="28"/>
        </w:rPr>
        <w:t>五、资质材料；</w:t>
      </w:r>
    </w:p>
    <w:p>
      <w:pPr>
        <w:spacing w:line="276" w:lineRule="auto"/>
        <w:rPr>
          <w:rFonts w:ascii="宋体"/>
          <w:b/>
          <w:bCs/>
          <w:color w:val="000000"/>
          <w:sz w:val="28"/>
          <w:szCs w:val="28"/>
        </w:rPr>
      </w:pPr>
      <w:r>
        <w:rPr>
          <w:rFonts w:hint="eastAsia" w:ascii="宋体" w:cs="宋体"/>
          <w:b/>
          <w:bCs/>
          <w:color w:val="000000"/>
          <w:sz w:val="28"/>
          <w:szCs w:val="28"/>
        </w:rPr>
        <w:t>六、商务部分；</w:t>
      </w:r>
    </w:p>
    <w:p>
      <w:pPr>
        <w:spacing w:line="276" w:lineRule="auto"/>
        <w:rPr>
          <w:rFonts w:ascii="宋体"/>
          <w:b/>
          <w:bCs/>
          <w:color w:val="000000"/>
          <w:sz w:val="28"/>
          <w:szCs w:val="28"/>
        </w:rPr>
      </w:pPr>
      <w:r>
        <w:rPr>
          <w:rFonts w:hint="eastAsia" w:ascii="宋体" w:cs="宋体"/>
          <w:b/>
          <w:bCs/>
          <w:color w:val="000000"/>
          <w:sz w:val="28"/>
          <w:szCs w:val="28"/>
        </w:rPr>
        <w:t>七、技术部分；</w:t>
      </w:r>
    </w:p>
    <w:p>
      <w:pPr>
        <w:spacing w:line="276" w:lineRule="auto"/>
        <w:rPr>
          <w:rFonts w:ascii="宋体"/>
          <w:b/>
          <w:bCs/>
          <w:color w:val="000000"/>
          <w:sz w:val="28"/>
          <w:szCs w:val="28"/>
        </w:rPr>
      </w:pPr>
      <w:r>
        <w:rPr>
          <w:rFonts w:hint="eastAsia" w:ascii="宋体" w:cs="宋体"/>
          <w:b/>
          <w:bCs/>
          <w:color w:val="000000"/>
          <w:sz w:val="28"/>
          <w:szCs w:val="28"/>
        </w:rPr>
        <w:t>八、其它须说明材料。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t>16</w:t>
                </w:r>
                <w:r>
                  <w:rPr>
                    <w:rFonts w:hint="eastAsia" w:cs="宋体"/>
                  </w:rPr>
                  <w:t>页</w:t>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14791"/>
    <w:multiLevelType w:val="singleLevel"/>
    <w:tmpl w:val="836147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04FB0"/>
    <w:rsid w:val="0000740B"/>
    <w:rsid w:val="0003485A"/>
    <w:rsid w:val="00034DA2"/>
    <w:rsid w:val="00035700"/>
    <w:rsid w:val="000403F0"/>
    <w:rsid w:val="00040AF4"/>
    <w:rsid w:val="00040F5D"/>
    <w:rsid w:val="00046696"/>
    <w:rsid w:val="00051922"/>
    <w:rsid w:val="000522D0"/>
    <w:rsid w:val="000609F3"/>
    <w:rsid w:val="0006100C"/>
    <w:rsid w:val="00061959"/>
    <w:rsid w:val="000631BE"/>
    <w:rsid w:val="000674CB"/>
    <w:rsid w:val="00067B05"/>
    <w:rsid w:val="00070E43"/>
    <w:rsid w:val="00072E4D"/>
    <w:rsid w:val="000813C6"/>
    <w:rsid w:val="00093604"/>
    <w:rsid w:val="00094C27"/>
    <w:rsid w:val="00094DB8"/>
    <w:rsid w:val="00097265"/>
    <w:rsid w:val="000A1396"/>
    <w:rsid w:val="000B0144"/>
    <w:rsid w:val="000B24F7"/>
    <w:rsid w:val="000C417F"/>
    <w:rsid w:val="000C4DF7"/>
    <w:rsid w:val="000C70DF"/>
    <w:rsid w:val="000D14CC"/>
    <w:rsid w:val="000E0A29"/>
    <w:rsid w:val="000E25C7"/>
    <w:rsid w:val="00100EF3"/>
    <w:rsid w:val="00103201"/>
    <w:rsid w:val="00103962"/>
    <w:rsid w:val="0011118D"/>
    <w:rsid w:val="00117ADC"/>
    <w:rsid w:val="001210E3"/>
    <w:rsid w:val="00121DC8"/>
    <w:rsid w:val="0013007A"/>
    <w:rsid w:val="00130CE6"/>
    <w:rsid w:val="00136122"/>
    <w:rsid w:val="00142DF7"/>
    <w:rsid w:val="0014629E"/>
    <w:rsid w:val="00150632"/>
    <w:rsid w:val="00150EE9"/>
    <w:rsid w:val="00152058"/>
    <w:rsid w:val="00153257"/>
    <w:rsid w:val="00160230"/>
    <w:rsid w:val="00161621"/>
    <w:rsid w:val="00166DBC"/>
    <w:rsid w:val="00172418"/>
    <w:rsid w:val="00176B74"/>
    <w:rsid w:val="00176C45"/>
    <w:rsid w:val="00186B1F"/>
    <w:rsid w:val="00191099"/>
    <w:rsid w:val="00191D59"/>
    <w:rsid w:val="001A14EF"/>
    <w:rsid w:val="001A513F"/>
    <w:rsid w:val="001B428E"/>
    <w:rsid w:val="001C06FC"/>
    <w:rsid w:val="001C61D1"/>
    <w:rsid w:val="001D25DB"/>
    <w:rsid w:val="001D453B"/>
    <w:rsid w:val="001D480D"/>
    <w:rsid w:val="001E253B"/>
    <w:rsid w:val="001E26C8"/>
    <w:rsid w:val="001E7402"/>
    <w:rsid w:val="001F1C47"/>
    <w:rsid w:val="001F2FC4"/>
    <w:rsid w:val="001F7E9F"/>
    <w:rsid w:val="00200815"/>
    <w:rsid w:val="00203ECE"/>
    <w:rsid w:val="00204877"/>
    <w:rsid w:val="00213807"/>
    <w:rsid w:val="00215EB5"/>
    <w:rsid w:val="0022103B"/>
    <w:rsid w:val="00226BAB"/>
    <w:rsid w:val="00227D72"/>
    <w:rsid w:val="00230DB4"/>
    <w:rsid w:val="00231F44"/>
    <w:rsid w:val="002408F5"/>
    <w:rsid w:val="0024345E"/>
    <w:rsid w:val="002478FE"/>
    <w:rsid w:val="00251F19"/>
    <w:rsid w:val="00255844"/>
    <w:rsid w:val="00256E9D"/>
    <w:rsid w:val="002612B0"/>
    <w:rsid w:val="002652DC"/>
    <w:rsid w:val="00275979"/>
    <w:rsid w:val="00277D1F"/>
    <w:rsid w:val="002832FE"/>
    <w:rsid w:val="002835DC"/>
    <w:rsid w:val="0028547A"/>
    <w:rsid w:val="002924CA"/>
    <w:rsid w:val="002943A7"/>
    <w:rsid w:val="002A4B4B"/>
    <w:rsid w:val="002A4DA6"/>
    <w:rsid w:val="002C52AE"/>
    <w:rsid w:val="002D1E9A"/>
    <w:rsid w:val="002D4979"/>
    <w:rsid w:val="002E04DD"/>
    <w:rsid w:val="002E1B5F"/>
    <w:rsid w:val="002E1C82"/>
    <w:rsid w:val="002E759F"/>
    <w:rsid w:val="002E7D35"/>
    <w:rsid w:val="002F3EBE"/>
    <w:rsid w:val="0030398D"/>
    <w:rsid w:val="00304073"/>
    <w:rsid w:val="0031069F"/>
    <w:rsid w:val="00316A20"/>
    <w:rsid w:val="00325E22"/>
    <w:rsid w:val="00333928"/>
    <w:rsid w:val="00334254"/>
    <w:rsid w:val="00335AF0"/>
    <w:rsid w:val="0033769F"/>
    <w:rsid w:val="00344E90"/>
    <w:rsid w:val="00354D28"/>
    <w:rsid w:val="00355D1A"/>
    <w:rsid w:val="00356763"/>
    <w:rsid w:val="00360E69"/>
    <w:rsid w:val="003745D3"/>
    <w:rsid w:val="00374A07"/>
    <w:rsid w:val="00375D3B"/>
    <w:rsid w:val="00376DF9"/>
    <w:rsid w:val="00377B31"/>
    <w:rsid w:val="00380DED"/>
    <w:rsid w:val="00383A24"/>
    <w:rsid w:val="00383E97"/>
    <w:rsid w:val="0038534E"/>
    <w:rsid w:val="00385E39"/>
    <w:rsid w:val="00387CA7"/>
    <w:rsid w:val="00390EAA"/>
    <w:rsid w:val="00391F18"/>
    <w:rsid w:val="003A30B2"/>
    <w:rsid w:val="003A50D5"/>
    <w:rsid w:val="003A52CD"/>
    <w:rsid w:val="003B2ACB"/>
    <w:rsid w:val="003B2CA9"/>
    <w:rsid w:val="003B4DC5"/>
    <w:rsid w:val="003C1A97"/>
    <w:rsid w:val="003C32ED"/>
    <w:rsid w:val="003C3EA1"/>
    <w:rsid w:val="003C5ECB"/>
    <w:rsid w:val="003C657A"/>
    <w:rsid w:val="003D270E"/>
    <w:rsid w:val="003D7311"/>
    <w:rsid w:val="003E6924"/>
    <w:rsid w:val="003E6F24"/>
    <w:rsid w:val="003E7A56"/>
    <w:rsid w:val="003E7D8E"/>
    <w:rsid w:val="003F1F2C"/>
    <w:rsid w:val="003F4057"/>
    <w:rsid w:val="004003B4"/>
    <w:rsid w:val="00402A05"/>
    <w:rsid w:val="00411620"/>
    <w:rsid w:val="0041546B"/>
    <w:rsid w:val="00417FA4"/>
    <w:rsid w:val="00420224"/>
    <w:rsid w:val="00425ADB"/>
    <w:rsid w:val="004264F4"/>
    <w:rsid w:val="004265DC"/>
    <w:rsid w:val="00426E2D"/>
    <w:rsid w:val="00431901"/>
    <w:rsid w:val="00432969"/>
    <w:rsid w:val="004333E6"/>
    <w:rsid w:val="00433695"/>
    <w:rsid w:val="00434F84"/>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A7955"/>
    <w:rsid w:val="004B4FAF"/>
    <w:rsid w:val="004C0603"/>
    <w:rsid w:val="004C11B8"/>
    <w:rsid w:val="004C781C"/>
    <w:rsid w:val="004D28A1"/>
    <w:rsid w:val="004E0B0C"/>
    <w:rsid w:val="004E14D8"/>
    <w:rsid w:val="004E213F"/>
    <w:rsid w:val="004E7966"/>
    <w:rsid w:val="00505241"/>
    <w:rsid w:val="00507A6B"/>
    <w:rsid w:val="00513C5D"/>
    <w:rsid w:val="00516ACB"/>
    <w:rsid w:val="00517775"/>
    <w:rsid w:val="00523445"/>
    <w:rsid w:val="00525B22"/>
    <w:rsid w:val="005423DE"/>
    <w:rsid w:val="00547919"/>
    <w:rsid w:val="00547A36"/>
    <w:rsid w:val="00552DD1"/>
    <w:rsid w:val="00557834"/>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395E"/>
    <w:rsid w:val="005F7BBC"/>
    <w:rsid w:val="006017F8"/>
    <w:rsid w:val="00603181"/>
    <w:rsid w:val="00603904"/>
    <w:rsid w:val="00603D2A"/>
    <w:rsid w:val="00606ACB"/>
    <w:rsid w:val="00612215"/>
    <w:rsid w:val="00612D6B"/>
    <w:rsid w:val="00613DE8"/>
    <w:rsid w:val="00615085"/>
    <w:rsid w:val="00622671"/>
    <w:rsid w:val="0062534C"/>
    <w:rsid w:val="00636C5E"/>
    <w:rsid w:val="00636C77"/>
    <w:rsid w:val="0063763D"/>
    <w:rsid w:val="00641970"/>
    <w:rsid w:val="00644928"/>
    <w:rsid w:val="00650F6E"/>
    <w:rsid w:val="00653D23"/>
    <w:rsid w:val="00661CD9"/>
    <w:rsid w:val="00663958"/>
    <w:rsid w:val="00667931"/>
    <w:rsid w:val="00671299"/>
    <w:rsid w:val="006728A0"/>
    <w:rsid w:val="00674193"/>
    <w:rsid w:val="006744B9"/>
    <w:rsid w:val="006745D2"/>
    <w:rsid w:val="00682EB2"/>
    <w:rsid w:val="006841A1"/>
    <w:rsid w:val="0068661F"/>
    <w:rsid w:val="00690002"/>
    <w:rsid w:val="006A119D"/>
    <w:rsid w:val="006A1EF6"/>
    <w:rsid w:val="006A40B1"/>
    <w:rsid w:val="006B0499"/>
    <w:rsid w:val="006B238B"/>
    <w:rsid w:val="006B587B"/>
    <w:rsid w:val="006B655F"/>
    <w:rsid w:val="006C0003"/>
    <w:rsid w:val="006C70A5"/>
    <w:rsid w:val="006C7E4D"/>
    <w:rsid w:val="006D28F3"/>
    <w:rsid w:val="006D350B"/>
    <w:rsid w:val="006E0570"/>
    <w:rsid w:val="006E0F3E"/>
    <w:rsid w:val="006E60EB"/>
    <w:rsid w:val="006E754B"/>
    <w:rsid w:val="007112CC"/>
    <w:rsid w:val="00712492"/>
    <w:rsid w:val="00715312"/>
    <w:rsid w:val="0072212D"/>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69D9"/>
    <w:rsid w:val="0078065F"/>
    <w:rsid w:val="00783399"/>
    <w:rsid w:val="00783925"/>
    <w:rsid w:val="007873C1"/>
    <w:rsid w:val="0079057C"/>
    <w:rsid w:val="007916AA"/>
    <w:rsid w:val="00792694"/>
    <w:rsid w:val="0079273D"/>
    <w:rsid w:val="00792BD2"/>
    <w:rsid w:val="00793AFA"/>
    <w:rsid w:val="00794CED"/>
    <w:rsid w:val="00796428"/>
    <w:rsid w:val="007A1508"/>
    <w:rsid w:val="007A2E98"/>
    <w:rsid w:val="007A331B"/>
    <w:rsid w:val="007A5D19"/>
    <w:rsid w:val="007A5E3D"/>
    <w:rsid w:val="007A7394"/>
    <w:rsid w:val="007A7B0A"/>
    <w:rsid w:val="007B4B7D"/>
    <w:rsid w:val="007B6289"/>
    <w:rsid w:val="007C6F61"/>
    <w:rsid w:val="007E05E4"/>
    <w:rsid w:val="007E24A7"/>
    <w:rsid w:val="007E37E4"/>
    <w:rsid w:val="007F0F75"/>
    <w:rsid w:val="007F2FB2"/>
    <w:rsid w:val="007F76C5"/>
    <w:rsid w:val="008100F2"/>
    <w:rsid w:val="00813E61"/>
    <w:rsid w:val="008145B1"/>
    <w:rsid w:val="00817B9B"/>
    <w:rsid w:val="008218F0"/>
    <w:rsid w:val="008260DF"/>
    <w:rsid w:val="00832536"/>
    <w:rsid w:val="0083316E"/>
    <w:rsid w:val="00833C75"/>
    <w:rsid w:val="00837F27"/>
    <w:rsid w:val="00842B39"/>
    <w:rsid w:val="00852CE5"/>
    <w:rsid w:val="0085631E"/>
    <w:rsid w:val="008611BF"/>
    <w:rsid w:val="00863622"/>
    <w:rsid w:val="0087145E"/>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D3DA2"/>
    <w:rsid w:val="008D5443"/>
    <w:rsid w:val="008D5D5B"/>
    <w:rsid w:val="008E051A"/>
    <w:rsid w:val="008E0788"/>
    <w:rsid w:val="008E2F01"/>
    <w:rsid w:val="008F0477"/>
    <w:rsid w:val="008F317C"/>
    <w:rsid w:val="008F51E5"/>
    <w:rsid w:val="008F5408"/>
    <w:rsid w:val="00901AA7"/>
    <w:rsid w:val="00902EC5"/>
    <w:rsid w:val="009032A7"/>
    <w:rsid w:val="00904555"/>
    <w:rsid w:val="0091319E"/>
    <w:rsid w:val="0091390F"/>
    <w:rsid w:val="0091790F"/>
    <w:rsid w:val="00920BF4"/>
    <w:rsid w:val="0092371E"/>
    <w:rsid w:val="009265EB"/>
    <w:rsid w:val="00926A16"/>
    <w:rsid w:val="009360B7"/>
    <w:rsid w:val="00941066"/>
    <w:rsid w:val="00952B66"/>
    <w:rsid w:val="00956BD8"/>
    <w:rsid w:val="00961A91"/>
    <w:rsid w:val="00964D76"/>
    <w:rsid w:val="0097083D"/>
    <w:rsid w:val="0098220A"/>
    <w:rsid w:val="009824E5"/>
    <w:rsid w:val="009918BC"/>
    <w:rsid w:val="00993758"/>
    <w:rsid w:val="00993FDA"/>
    <w:rsid w:val="00994C11"/>
    <w:rsid w:val="00994F58"/>
    <w:rsid w:val="009A2694"/>
    <w:rsid w:val="009A2E50"/>
    <w:rsid w:val="009A4F55"/>
    <w:rsid w:val="009A75D5"/>
    <w:rsid w:val="009B285E"/>
    <w:rsid w:val="009B4BD4"/>
    <w:rsid w:val="009B50CD"/>
    <w:rsid w:val="009B6865"/>
    <w:rsid w:val="009C0FFD"/>
    <w:rsid w:val="009C1F0A"/>
    <w:rsid w:val="009C5F8F"/>
    <w:rsid w:val="009D5A1E"/>
    <w:rsid w:val="009D65B0"/>
    <w:rsid w:val="009E41B4"/>
    <w:rsid w:val="009E7103"/>
    <w:rsid w:val="009F3940"/>
    <w:rsid w:val="009F3D46"/>
    <w:rsid w:val="00A0064A"/>
    <w:rsid w:val="00A04833"/>
    <w:rsid w:val="00A2567B"/>
    <w:rsid w:val="00A27683"/>
    <w:rsid w:val="00A3545C"/>
    <w:rsid w:val="00A377C6"/>
    <w:rsid w:val="00A454AF"/>
    <w:rsid w:val="00A5608C"/>
    <w:rsid w:val="00A60D1D"/>
    <w:rsid w:val="00A61A9F"/>
    <w:rsid w:val="00A61E7F"/>
    <w:rsid w:val="00A63167"/>
    <w:rsid w:val="00A634C4"/>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D1985"/>
    <w:rsid w:val="00AD1DCF"/>
    <w:rsid w:val="00AE599E"/>
    <w:rsid w:val="00AE6308"/>
    <w:rsid w:val="00B04FB0"/>
    <w:rsid w:val="00B062D3"/>
    <w:rsid w:val="00B06DA1"/>
    <w:rsid w:val="00B07D66"/>
    <w:rsid w:val="00B14840"/>
    <w:rsid w:val="00B15926"/>
    <w:rsid w:val="00B21B29"/>
    <w:rsid w:val="00B23C2C"/>
    <w:rsid w:val="00B31F2D"/>
    <w:rsid w:val="00B324DB"/>
    <w:rsid w:val="00B3613C"/>
    <w:rsid w:val="00B46466"/>
    <w:rsid w:val="00B5663D"/>
    <w:rsid w:val="00B571CB"/>
    <w:rsid w:val="00B57381"/>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36D4"/>
    <w:rsid w:val="00BD50B2"/>
    <w:rsid w:val="00BD6268"/>
    <w:rsid w:val="00BE38FA"/>
    <w:rsid w:val="00BE75C8"/>
    <w:rsid w:val="00BF1608"/>
    <w:rsid w:val="00BF7CBC"/>
    <w:rsid w:val="00C000DF"/>
    <w:rsid w:val="00C00735"/>
    <w:rsid w:val="00C00D16"/>
    <w:rsid w:val="00C03D5E"/>
    <w:rsid w:val="00C058B0"/>
    <w:rsid w:val="00C062F6"/>
    <w:rsid w:val="00C1277D"/>
    <w:rsid w:val="00C14B4B"/>
    <w:rsid w:val="00C2203C"/>
    <w:rsid w:val="00C300B4"/>
    <w:rsid w:val="00C355C0"/>
    <w:rsid w:val="00C470EB"/>
    <w:rsid w:val="00C57358"/>
    <w:rsid w:val="00C63DBF"/>
    <w:rsid w:val="00C65E43"/>
    <w:rsid w:val="00C67918"/>
    <w:rsid w:val="00C7285E"/>
    <w:rsid w:val="00C728FC"/>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2514"/>
    <w:rsid w:val="00CC33E2"/>
    <w:rsid w:val="00CC46A2"/>
    <w:rsid w:val="00CD28EB"/>
    <w:rsid w:val="00CD3181"/>
    <w:rsid w:val="00CD3778"/>
    <w:rsid w:val="00CE364B"/>
    <w:rsid w:val="00CE45BA"/>
    <w:rsid w:val="00CE68D8"/>
    <w:rsid w:val="00CF4ADF"/>
    <w:rsid w:val="00CF66A8"/>
    <w:rsid w:val="00CF7E03"/>
    <w:rsid w:val="00D010C0"/>
    <w:rsid w:val="00D02637"/>
    <w:rsid w:val="00D0622A"/>
    <w:rsid w:val="00D10779"/>
    <w:rsid w:val="00D122A3"/>
    <w:rsid w:val="00D14277"/>
    <w:rsid w:val="00D30331"/>
    <w:rsid w:val="00D30951"/>
    <w:rsid w:val="00D3419B"/>
    <w:rsid w:val="00D352DB"/>
    <w:rsid w:val="00D35A50"/>
    <w:rsid w:val="00D4782F"/>
    <w:rsid w:val="00D5026D"/>
    <w:rsid w:val="00D57502"/>
    <w:rsid w:val="00D60A54"/>
    <w:rsid w:val="00D60E13"/>
    <w:rsid w:val="00D620A2"/>
    <w:rsid w:val="00D6413C"/>
    <w:rsid w:val="00D6569F"/>
    <w:rsid w:val="00D7280B"/>
    <w:rsid w:val="00D73BF8"/>
    <w:rsid w:val="00D769E2"/>
    <w:rsid w:val="00D81C7C"/>
    <w:rsid w:val="00D9008F"/>
    <w:rsid w:val="00DA28D9"/>
    <w:rsid w:val="00DA28FD"/>
    <w:rsid w:val="00DA2CAE"/>
    <w:rsid w:val="00DC7801"/>
    <w:rsid w:val="00DC7C66"/>
    <w:rsid w:val="00DD3533"/>
    <w:rsid w:val="00DD7BB9"/>
    <w:rsid w:val="00DE5375"/>
    <w:rsid w:val="00DF04F1"/>
    <w:rsid w:val="00DF6F34"/>
    <w:rsid w:val="00DF7084"/>
    <w:rsid w:val="00DF77C8"/>
    <w:rsid w:val="00E00D35"/>
    <w:rsid w:val="00E0653B"/>
    <w:rsid w:val="00E1276E"/>
    <w:rsid w:val="00E31638"/>
    <w:rsid w:val="00E349C6"/>
    <w:rsid w:val="00E405DD"/>
    <w:rsid w:val="00E453A1"/>
    <w:rsid w:val="00E46431"/>
    <w:rsid w:val="00E46640"/>
    <w:rsid w:val="00E47F4B"/>
    <w:rsid w:val="00E516F2"/>
    <w:rsid w:val="00E51EA8"/>
    <w:rsid w:val="00E52F61"/>
    <w:rsid w:val="00E5774D"/>
    <w:rsid w:val="00E60AF4"/>
    <w:rsid w:val="00E60BBC"/>
    <w:rsid w:val="00E60EEA"/>
    <w:rsid w:val="00E66A95"/>
    <w:rsid w:val="00E678F3"/>
    <w:rsid w:val="00E67F04"/>
    <w:rsid w:val="00E71ECE"/>
    <w:rsid w:val="00E768EF"/>
    <w:rsid w:val="00E82D8A"/>
    <w:rsid w:val="00E87C15"/>
    <w:rsid w:val="00E9488F"/>
    <w:rsid w:val="00EA67E5"/>
    <w:rsid w:val="00EB08DC"/>
    <w:rsid w:val="00EB1415"/>
    <w:rsid w:val="00EB1B04"/>
    <w:rsid w:val="00EB28BD"/>
    <w:rsid w:val="00EB39E4"/>
    <w:rsid w:val="00EB573C"/>
    <w:rsid w:val="00EB72AB"/>
    <w:rsid w:val="00EC1E24"/>
    <w:rsid w:val="00ED099D"/>
    <w:rsid w:val="00ED1E2A"/>
    <w:rsid w:val="00EF0236"/>
    <w:rsid w:val="00EF6515"/>
    <w:rsid w:val="00F00767"/>
    <w:rsid w:val="00F02E68"/>
    <w:rsid w:val="00F05AA7"/>
    <w:rsid w:val="00F10EEB"/>
    <w:rsid w:val="00F14C6C"/>
    <w:rsid w:val="00F17E3F"/>
    <w:rsid w:val="00F206C0"/>
    <w:rsid w:val="00F20FDB"/>
    <w:rsid w:val="00F311A2"/>
    <w:rsid w:val="00F31451"/>
    <w:rsid w:val="00F31EEC"/>
    <w:rsid w:val="00F35653"/>
    <w:rsid w:val="00F40762"/>
    <w:rsid w:val="00F52A79"/>
    <w:rsid w:val="00F55C8D"/>
    <w:rsid w:val="00F617F4"/>
    <w:rsid w:val="00F66122"/>
    <w:rsid w:val="00F73058"/>
    <w:rsid w:val="00F7480B"/>
    <w:rsid w:val="00F7595B"/>
    <w:rsid w:val="00F75C27"/>
    <w:rsid w:val="00F75C40"/>
    <w:rsid w:val="00F77CB8"/>
    <w:rsid w:val="00F82413"/>
    <w:rsid w:val="00F86AF1"/>
    <w:rsid w:val="00F92A50"/>
    <w:rsid w:val="00F94DE9"/>
    <w:rsid w:val="00FA1379"/>
    <w:rsid w:val="00FA3E2C"/>
    <w:rsid w:val="00FA7F67"/>
    <w:rsid w:val="00FB0FA0"/>
    <w:rsid w:val="00FB3DBE"/>
    <w:rsid w:val="00FC0D60"/>
    <w:rsid w:val="00FC12CE"/>
    <w:rsid w:val="00FC2641"/>
    <w:rsid w:val="00FC6268"/>
    <w:rsid w:val="00FD1206"/>
    <w:rsid w:val="00FD6CB7"/>
    <w:rsid w:val="00FD71E3"/>
    <w:rsid w:val="00FD729C"/>
    <w:rsid w:val="00FE6441"/>
    <w:rsid w:val="00FF1B57"/>
    <w:rsid w:val="00FF6412"/>
    <w:rsid w:val="05CB050F"/>
    <w:rsid w:val="18131D1F"/>
    <w:rsid w:val="325E18AE"/>
    <w:rsid w:val="354F7B3E"/>
    <w:rsid w:val="3D33720D"/>
    <w:rsid w:val="3E9D503C"/>
    <w:rsid w:val="43304860"/>
    <w:rsid w:val="44B80D63"/>
    <w:rsid w:val="61E64ADC"/>
    <w:rsid w:val="72407850"/>
    <w:rsid w:val="74C879F2"/>
    <w:rsid w:val="770F6C7A"/>
    <w:rsid w:val="7CC545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
    <w:qFormat/>
    <w:uiPriority w:val="99"/>
    <w:pPr>
      <w:keepNext/>
      <w:keepLines/>
      <w:spacing w:before="260" w:after="260" w:line="413"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99"/>
    <w:rPr>
      <w:rFonts w:ascii="宋体" w:hAnsi="宋体" w:cs="宋体"/>
      <w:sz w:val="28"/>
      <w:szCs w:val="28"/>
    </w:rPr>
  </w:style>
  <w:style w:type="paragraph" w:styleId="3">
    <w:name w:val="Body Text Indent"/>
    <w:basedOn w:val="1"/>
    <w:link w:val="20"/>
    <w:semiHidden/>
    <w:qFormat/>
    <w:uiPriority w:val="99"/>
    <w:pPr>
      <w:spacing w:after="120"/>
      <w:ind w:left="420" w:leftChars="200"/>
    </w:pPr>
  </w:style>
  <w:style w:type="paragraph" w:styleId="6">
    <w:name w:val="Normal Indent"/>
    <w:basedOn w:val="1"/>
    <w:qFormat/>
    <w:uiPriority w:val="99"/>
    <w:pPr>
      <w:adjustRightInd w:val="0"/>
      <w:snapToGrid w:val="0"/>
      <w:spacing w:line="360" w:lineRule="auto"/>
      <w:ind w:firstLine="420"/>
    </w:pPr>
    <w:rPr>
      <w:sz w:val="24"/>
      <w:szCs w:val="24"/>
    </w:rPr>
  </w:style>
  <w:style w:type="paragraph" w:styleId="7">
    <w:name w:val="Date"/>
    <w:basedOn w:val="1"/>
    <w:next w:val="1"/>
    <w:link w:val="21"/>
    <w:semiHidden/>
    <w:qFormat/>
    <w:uiPriority w:val="99"/>
    <w:pPr>
      <w:ind w:left="100" w:leftChars="2500"/>
    </w:pPr>
  </w:style>
  <w:style w:type="paragraph" w:styleId="8">
    <w:name w:val="Body Text Indent 2"/>
    <w:basedOn w:val="1"/>
    <w:link w:val="22"/>
    <w:qFormat/>
    <w:uiPriority w:val="99"/>
    <w:pPr>
      <w:spacing w:after="120" w:line="480" w:lineRule="auto"/>
      <w:ind w:left="420" w:leftChars="200"/>
    </w:pPr>
  </w:style>
  <w:style w:type="paragraph" w:styleId="9">
    <w:name w:val="Balloon Text"/>
    <w:basedOn w:val="1"/>
    <w:link w:val="23"/>
    <w:semiHidden/>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semiHidden/>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style>
  <w:style w:type="character" w:customStyle="1" w:styleId="17">
    <w:name w:val="标题 2 Char"/>
    <w:basedOn w:val="15"/>
    <w:link w:val="4"/>
    <w:locked/>
    <w:uiPriority w:val="99"/>
    <w:rPr>
      <w:rFonts w:ascii="Cambria" w:hAnsi="Cambria" w:eastAsia="宋体" w:cs="Cambria"/>
      <w:b/>
      <w:bCs/>
      <w:sz w:val="32"/>
      <w:szCs w:val="32"/>
    </w:rPr>
  </w:style>
  <w:style w:type="character" w:customStyle="1" w:styleId="18">
    <w:name w:val="标题 3 Char"/>
    <w:basedOn w:val="15"/>
    <w:link w:val="5"/>
    <w:qFormat/>
    <w:locked/>
    <w:uiPriority w:val="99"/>
    <w:rPr>
      <w:rFonts w:ascii="Times New Roman" w:hAnsi="Times New Roman" w:eastAsia="宋体" w:cs="Times New Roman"/>
      <w:b/>
      <w:bCs/>
      <w:sz w:val="32"/>
      <w:szCs w:val="32"/>
    </w:rPr>
  </w:style>
  <w:style w:type="character" w:customStyle="1" w:styleId="19">
    <w:name w:val="正文文本 Char"/>
    <w:basedOn w:val="15"/>
    <w:link w:val="2"/>
    <w:qFormat/>
    <w:locked/>
    <w:uiPriority w:val="99"/>
    <w:rPr>
      <w:rFonts w:ascii="宋体" w:hAnsi="宋体" w:eastAsia="宋体" w:cs="宋体"/>
      <w:sz w:val="28"/>
      <w:szCs w:val="28"/>
    </w:rPr>
  </w:style>
  <w:style w:type="character" w:customStyle="1" w:styleId="20">
    <w:name w:val="正文文本缩进 Char"/>
    <w:basedOn w:val="15"/>
    <w:link w:val="3"/>
    <w:semiHidden/>
    <w:qFormat/>
    <w:locked/>
    <w:uiPriority w:val="99"/>
    <w:rPr>
      <w:rFonts w:ascii="Times New Roman" w:hAnsi="Times New Roman" w:eastAsia="宋体" w:cs="Times New Roman"/>
      <w:sz w:val="21"/>
      <w:szCs w:val="21"/>
    </w:rPr>
  </w:style>
  <w:style w:type="character" w:customStyle="1" w:styleId="21">
    <w:name w:val="日期 Char"/>
    <w:basedOn w:val="15"/>
    <w:link w:val="7"/>
    <w:semiHidden/>
    <w:qFormat/>
    <w:locked/>
    <w:uiPriority w:val="99"/>
    <w:rPr>
      <w:rFonts w:ascii="Times New Roman" w:hAnsi="Times New Roman" w:eastAsia="宋体" w:cs="Times New Roman"/>
      <w:sz w:val="21"/>
      <w:szCs w:val="21"/>
    </w:rPr>
  </w:style>
  <w:style w:type="character" w:customStyle="1" w:styleId="22">
    <w:name w:val="正文文本缩进 2 Char"/>
    <w:basedOn w:val="15"/>
    <w:link w:val="8"/>
    <w:qFormat/>
    <w:locked/>
    <w:uiPriority w:val="99"/>
    <w:rPr>
      <w:rFonts w:ascii="Times New Roman" w:hAnsi="Times New Roman" w:eastAsia="宋体" w:cs="Times New Roman"/>
      <w:sz w:val="21"/>
      <w:szCs w:val="21"/>
    </w:rPr>
  </w:style>
  <w:style w:type="character" w:customStyle="1" w:styleId="23">
    <w:name w:val="批注框文本 Char"/>
    <w:basedOn w:val="15"/>
    <w:link w:val="9"/>
    <w:semiHidden/>
    <w:qFormat/>
    <w:locked/>
    <w:uiPriority w:val="99"/>
    <w:rPr>
      <w:rFonts w:ascii="Times New Roman" w:hAnsi="Times New Roman" w:eastAsia="宋体" w:cs="Times New Roman"/>
      <w:sz w:val="18"/>
      <w:szCs w:val="18"/>
    </w:rPr>
  </w:style>
  <w:style w:type="character" w:customStyle="1" w:styleId="24">
    <w:name w:val="页脚 Char"/>
    <w:basedOn w:val="15"/>
    <w:link w:val="10"/>
    <w:locked/>
    <w:uiPriority w:val="99"/>
    <w:rPr>
      <w:sz w:val="18"/>
      <w:szCs w:val="18"/>
    </w:rPr>
  </w:style>
  <w:style w:type="character" w:customStyle="1" w:styleId="25">
    <w:name w:val="页眉 Char"/>
    <w:basedOn w:val="15"/>
    <w:link w:val="11"/>
    <w:semiHidden/>
    <w:qFormat/>
    <w:locked/>
    <w:uiPriority w:val="99"/>
    <w:rPr>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uiPriority w:val="99"/>
    <w:pPr>
      <w:spacing w:beforeLines="50" w:afterLines="50"/>
      <w:jc w:val="center"/>
    </w:pPr>
    <w:rPr>
      <w:rFonts w:eastAsia="黑体"/>
      <w:sz w:val="32"/>
      <w:szCs w:val="32"/>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9">
    <w:name w:val="CM1"/>
    <w:basedOn w:val="28"/>
    <w:next w:val="28"/>
    <w:qFormat/>
    <w:uiPriority w:val="99"/>
    <w:rPr>
      <w:color w:val="auto"/>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5993</Words>
  <Characters>6518</Characters>
  <Lines>57</Lines>
  <Paragraphs>16</Paragraphs>
  <TotalTime>14</TotalTime>
  <ScaleCrop>false</ScaleCrop>
  <LinksUpToDate>false</LinksUpToDate>
  <CharactersWithSpaces>7422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2023-01-09T14:50:00Z</dcterms:created>
  <dc:creator>admin</dc:creator>
  <cp:lastModifiedBy>Administrator</cp:lastModifiedBy>
  <cp:lastPrinted>2021-04-26T08:23:00Z</cp:lastPrinted>
  <dcterms:modified xsi:type="dcterms:W3CDTF">2023-05-25T07:56:26Z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6676298877614FA2819A91A71183F71D</vt:lpwstr>
  </property>
</Properties>
</file>