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rFonts w:hint="eastAsia" w:cs="宋体"/>
          <w:b/>
          <w:bCs/>
          <w:sz w:val="32"/>
          <w:szCs w:val="32"/>
          <w:u w:val="single"/>
        </w:rPr>
        <w:t>重钢总医院</w:t>
      </w:r>
      <w:r>
        <w:rPr>
          <w:rFonts w:hint="eastAsia" w:cs="宋体"/>
          <w:b/>
          <w:bCs/>
          <w:sz w:val="32"/>
          <w:szCs w:val="32"/>
          <w:u w:val="single"/>
          <w:lang w:eastAsia="zh-CN"/>
        </w:rPr>
        <w:t>护理技能操作模型</w:t>
      </w:r>
      <w:r>
        <w:rPr>
          <w:rFonts w:hint="eastAsia" w:cs="宋体"/>
          <w:b/>
          <w:bCs/>
          <w:sz w:val="32"/>
          <w:szCs w:val="32"/>
          <w:u w:val="single"/>
        </w:rPr>
        <w:t>采购项目</w:t>
      </w:r>
      <w:r>
        <w:rPr>
          <w:b/>
          <w:bCs/>
          <w:sz w:val="32"/>
          <w:szCs w:val="32"/>
          <w:u w:val="single"/>
        </w:rPr>
        <w:t xml:space="preserve"> </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w:t>
      </w:r>
      <w:r>
        <w:rPr>
          <w:rFonts w:hint="eastAsia"/>
          <w:sz w:val="28"/>
          <w:szCs w:val="28"/>
          <w:u w:val="single"/>
          <w:lang w:val="en-US" w:eastAsia="zh-CN"/>
        </w:rPr>
        <w:t>26</w:t>
      </w:r>
      <w:r>
        <w:rPr>
          <w:sz w:val="28"/>
          <w:szCs w:val="28"/>
          <w:u w:val="single"/>
        </w:rPr>
        <w:t xml:space="preserve">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9</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重钢总医院</w:t>
      </w:r>
      <w:r>
        <w:rPr>
          <w:rFonts w:hint="eastAsia" w:ascii="宋体" w:hAnsi="宋体" w:cs="宋体"/>
          <w:b/>
          <w:bCs/>
          <w:sz w:val="24"/>
          <w:szCs w:val="24"/>
          <w:u w:val="single"/>
          <w:lang w:eastAsia="zh-CN"/>
        </w:rPr>
        <w:t>护理技能操作模型</w:t>
      </w:r>
      <w:r>
        <w:rPr>
          <w:rFonts w:hint="eastAsia" w:ascii="宋体" w:hAnsi="宋体" w:cs="宋体"/>
          <w:b/>
          <w:bCs/>
          <w:sz w:val="24"/>
          <w:szCs w:val="24"/>
          <w:u w:val="single"/>
        </w:rPr>
        <w:t>采购项目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w:t>
      </w:r>
      <w:r>
        <w:rPr>
          <w:rFonts w:hint="eastAsia" w:ascii="宋体" w:hAnsi="宋体" w:cs="宋体"/>
          <w:sz w:val="24"/>
          <w:szCs w:val="24"/>
          <w:lang w:eastAsia="zh-CN"/>
        </w:rPr>
        <w:t>护理技能操作模型</w:t>
      </w:r>
      <w:r>
        <w:rPr>
          <w:rFonts w:hint="eastAsia" w:ascii="宋体" w:hAnsi="宋体" w:cs="宋体"/>
          <w:sz w:val="24"/>
          <w:szCs w:val="24"/>
        </w:rPr>
        <w:t>采购项目进行比选。欢迎有合法资质的单位前来参选。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hint="eastAsia" w:ascii="宋体" w:hAnsi="宋体" w:cs="宋体"/>
          <w:sz w:val="24"/>
          <w:szCs w:val="24"/>
          <w:lang w:eastAsia="zh-CN"/>
        </w:rPr>
        <w:t>护理技能操作模型</w:t>
      </w:r>
      <w:r>
        <w:rPr>
          <w:rFonts w:hint="eastAsia" w:ascii="宋体" w:hAnsi="宋体" w:cs="宋体"/>
          <w:sz w:val="24"/>
          <w:szCs w:val="24"/>
        </w:rPr>
        <w:t>采购项目</w:t>
      </w:r>
      <w:r>
        <w:rPr>
          <w:rFonts w:ascii="宋体"/>
          <w:sz w:val="24"/>
          <w:szCs w:val="24"/>
        </w:rPr>
        <w:tab/>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cs="宋体"/>
          <w:sz w:val="24"/>
          <w:szCs w:val="24"/>
        </w:rPr>
      </w:pPr>
      <w:r>
        <w:rPr>
          <w:rFonts w:hint="eastAsia" w:ascii="宋体" w:hAnsi="宋体" w:cs="宋体"/>
          <w:b/>
          <w:bCs/>
          <w:sz w:val="24"/>
          <w:szCs w:val="24"/>
        </w:rPr>
        <w:t>三、供货周期</w:t>
      </w:r>
      <w:r>
        <w:rPr>
          <w:rFonts w:hint="eastAsia" w:ascii="宋体" w:hAnsi="宋体" w:cs="宋体"/>
          <w:sz w:val="24"/>
          <w:szCs w:val="24"/>
        </w:rPr>
        <w:t>：接到采购人通知后</w:t>
      </w:r>
      <w:r>
        <w:rPr>
          <w:rFonts w:ascii="宋体" w:hAnsi="宋体" w:cs="宋体"/>
          <w:sz w:val="24"/>
          <w:szCs w:val="24"/>
        </w:rPr>
        <w:t>30</w:t>
      </w:r>
      <w:r>
        <w:rPr>
          <w:rFonts w:hint="eastAsia" w:ascii="宋体" w:hAnsi="宋体" w:cs="宋体"/>
          <w:sz w:val="24"/>
          <w:szCs w:val="24"/>
        </w:rPr>
        <w:t>个日历天内完成供货。</w:t>
      </w:r>
    </w:p>
    <w:p>
      <w:pPr>
        <w:pStyle w:val="2"/>
        <w:spacing w:line="420" w:lineRule="exact"/>
        <w:ind w:firstLine="482" w:firstLineChars="200"/>
        <w:rPr>
          <w:rFonts w:cs="Times New Roman"/>
          <w:b/>
          <w:bCs/>
          <w:sz w:val="24"/>
          <w:szCs w:val="24"/>
        </w:rPr>
      </w:pPr>
      <w:r>
        <w:rPr>
          <w:rFonts w:hint="eastAsia"/>
          <w:b/>
          <w:bCs/>
          <w:sz w:val="24"/>
          <w:szCs w:val="24"/>
        </w:rPr>
        <w:t>四、采购需求：</w:t>
      </w:r>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58"/>
        <w:gridCol w:w="6423"/>
        <w:gridCol w:w="23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tcBorders>
              <w:top w:val="single" w:color="auto" w:sz="8" w:space="0"/>
            </w:tcBorders>
            <w:vAlign w:val="center"/>
          </w:tcPr>
          <w:p>
            <w:pPr>
              <w:spacing w:line="440" w:lineRule="exact"/>
              <w:jc w:val="center"/>
              <w:rPr>
                <w:rFonts w:hint="eastAsia" w:ascii="宋体" w:eastAsia="宋体"/>
                <w:sz w:val="24"/>
                <w:szCs w:val="24"/>
                <w:lang w:eastAsia="zh-CN"/>
              </w:rPr>
            </w:pPr>
            <w:r>
              <w:rPr>
                <w:rFonts w:hint="eastAsia" w:ascii="宋体"/>
                <w:sz w:val="24"/>
                <w:szCs w:val="24"/>
                <w:lang w:eastAsia="zh-CN"/>
              </w:rPr>
              <w:t>序号</w:t>
            </w:r>
          </w:p>
        </w:tc>
        <w:tc>
          <w:tcPr>
            <w:tcW w:w="3306" w:type="pct"/>
            <w:tcBorders>
              <w:top w:val="single" w:color="auto" w:sz="8" w:space="0"/>
            </w:tcBorders>
            <w:vAlign w:val="center"/>
          </w:tcPr>
          <w:p>
            <w:pPr>
              <w:spacing w:line="440" w:lineRule="exact"/>
              <w:jc w:val="center"/>
              <w:rPr>
                <w:rFonts w:hint="eastAsia" w:ascii="宋体" w:hAnsi="Times New Roman" w:eastAsia="宋体" w:cs="Times New Roman"/>
                <w:kern w:val="2"/>
                <w:sz w:val="24"/>
                <w:szCs w:val="24"/>
                <w:lang w:val="en-US" w:eastAsia="zh-CN" w:bidi="ar-SA"/>
              </w:rPr>
            </w:pPr>
            <w:r>
              <w:rPr>
                <w:rFonts w:hint="eastAsia" w:ascii="宋体" w:hAnsi="宋体" w:cs="宋体"/>
                <w:sz w:val="24"/>
                <w:szCs w:val="24"/>
              </w:rPr>
              <w:t>名</w:t>
            </w:r>
            <w:r>
              <w:rPr>
                <w:rFonts w:hint="eastAsia" w:ascii="宋体" w:hAnsi="宋体" w:cs="宋体"/>
                <w:sz w:val="24"/>
                <w:szCs w:val="24"/>
                <w:lang w:val="en-US" w:eastAsia="zh-CN"/>
              </w:rPr>
              <w:t xml:space="preserve">  </w:t>
            </w:r>
            <w:r>
              <w:rPr>
                <w:rFonts w:hint="eastAsia" w:ascii="宋体" w:hAnsi="宋体" w:cs="宋体"/>
                <w:sz w:val="24"/>
                <w:szCs w:val="24"/>
              </w:rPr>
              <w:t>称</w:t>
            </w:r>
          </w:p>
        </w:tc>
        <w:tc>
          <w:tcPr>
            <w:tcW w:w="1199" w:type="pct"/>
            <w:tcBorders>
              <w:top w:val="single" w:color="auto" w:sz="8" w:space="0"/>
            </w:tcBorders>
            <w:vAlign w:val="center"/>
          </w:tcPr>
          <w:p>
            <w:pPr>
              <w:spacing w:line="440" w:lineRule="exact"/>
              <w:jc w:val="center"/>
              <w:rPr>
                <w:rFonts w:hint="eastAsia" w:ascii="宋体" w:hAnsi="宋体" w:cs="宋体"/>
                <w:sz w:val="24"/>
                <w:szCs w:val="24"/>
              </w:rPr>
            </w:pPr>
            <w:r>
              <w:rPr>
                <w:rFonts w:hint="eastAsia" w:ascii="宋体" w:hAnsi="宋体" w:cs="宋体"/>
                <w:sz w:val="24"/>
                <w:szCs w:val="24"/>
              </w:rPr>
              <w:t>数</w:t>
            </w:r>
            <w:r>
              <w:rPr>
                <w:rFonts w:hint="eastAsia" w:ascii="宋体" w:hAnsi="宋体" w:cs="宋体"/>
                <w:sz w:val="24"/>
                <w:szCs w:val="24"/>
                <w:lang w:val="en-US" w:eastAsia="zh-CN"/>
              </w:rPr>
              <w:t xml:space="preserve">  </w:t>
            </w:r>
            <w:r>
              <w:rPr>
                <w:rFonts w:hint="eastAsia" w:ascii="宋体" w:hAnsi="宋体" w:cs="宋体"/>
                <w:sz w:val="24"/>
                <w:szCs w:val="24"/>
              </w:rPr>
              <w:t>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3306" w:type="pct"/>
            <w:vAlign w:val="center"/>
          </w:tcPr>
          <w:p>
            <w:pPr>
              <w:spacing w:line="440" w:lineRule="exact"/>
              <w:jc w:val="center"/>
              <w:rPr>
                <w:rFonts w:ascii="宋体" w:hAnsi="Times New Roman" w:eastAsia="宋体" w:cs="Times New Roman"/>
                <w:kern w:val="2"/>
                <w:sz w:val="24"/>
                <w:szCs w:val="24"/>
                <w:highlight w:val="yellow"/>
                <w:lang w:val="en-US" w:eastAsia="zh-CN" w:bidi="ar-SA"/>
              </w:rPr>
            </w:pPr>
            <w:r>
              <w:rPr>
                <w:rFonts w:hint="eastAsia" w:ascii="宋体" w:hAnsi="宋体" w:cs="宋体"/>
                <w:kern w:val="0"/>
                <w:sz w:val="24"/>
                <w:szCs w:val="24"/>
                <w:lang w:bidi="ar"/>
              </w:rPr>
              <w:t>呼吸球囊</w:t>
            </w:r>
          </w:p>
        </w:tc>
        <w:tc>
          <w:tcPr>
            <w:tcW w:w="1199"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3306" w:type="pct"/>
            <w:vAlign w:val="center"/>
          </w:tcPr>
          <w:p>
            <w:pPr>
              <w:spacing w:line="440" w:lineRule="exact"/>
              <w:jc w:val="center"/>
              <w:rPr>
                <w:rFonts w:ascii="宋体" w:hAnsi="Times New Roman" w:eastAsia="宋体" w:cs="Times New Roman"/>
                <w:kern w:val="2"/>
                <w:sz w:val="24"/>
                <w:szCs w:val="24"/>
                <w:lang w:val="en-US" w:eastAsia="zh-CN" w:bidi="ar-SA"/>
              </w:rPr>
            </w:pPr>
            <w:r>
              <w:rPr>
                <w:rFonts w:hint="eastAsia" w:ascii="宋体" w:hAnsi="宋体" w:cs="宋体"/>
                <w:kern w:val="0"/>
                <w:sz w:val="24"/>
                <w:szCs w:val="24"/>
                <w:lang w:bidi="ar"/>
              </w:rPr>
              <w:t>手背静脉输液训练模型</w:t>
            </w:r>
          </w:p>
        </w:tc>
        <w:tc>
          <w:tcPr>
            <w:tcW w:w="1199"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3306" w:type="pct"/>
            <w:vAlign w:val="center"/>
          </w:tcPr>
          <w:p>
            <w:pPr>
              <w:spacing w:line="440" w:lineRule="exact"/>
              <w:jc w:val="center"/>
              <w:rPr>
                <w:rFonts w:ascii="宋体" w:hAnsi="Times New Roman" w:eastAsia="宋体" w:cs="Times New Roman"/>
                <w:color w:val="000000"/>
                <w:kern w:val="2"/>
                <w:sz w:val="24"/>
                <w:szCs w:val="24"/>
                <w:lang w:val="en-US" w:eastAsia="zh-CN" w:bidi="ar-SA"/>
              </w:rPr>
            </w:pPr>
            <w:r>
              <w:rPr>
                <w:rFonts w:hint="eastAsia" w:ascii="宋体" w:hAnsi="宋体" w:cs="宋体"/>
                <w:kern w:val="0"/>
                <w:sz w:val="24"/>
                <w:szCs w:val="24"/>
                <w:lang w:bidi="ar"/>
              </w:rPr>
              <w:t>臀部肌肉注射仿真模型</w:t>
            </w:r>
          </w:p>
        </w:tc>
        <w:tc>
          <w:tcPr>
            <w:tcW w:w="1199" w:type="pct"/>
            <w:vAlign w:val="center"/>
          </w:tcPr>
          <w:p>
            <w:pPr>
              <w:spacing w:line="440" w:lineRule="exact"/>
              <w:jc w:val="center"/>
              <w:rPr>
                <w:rFonts w:hint="default" w:ascii="宋体" w:eastAsia="宋体"/>
                <w:color w:val="000000"/>
                <w:sz w:val="24"/>
                <w:szCs w:val="24"/>
                <w:lang w:val="en-US" w:eastAsia="zh-CN"/>
              </w:rPr>
            </w:pPr>
            <w:r>
              <w:rPr>
                <w:rFonts w:hint="eastAsia" w:ascii="宋体"/>
                <w:color w:val="00000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c>
          <w:tcPr>
            <w:tcW w:w="3306" w:type="pct"/>
            <w:vAlign w:val="center"/>
          </w:tcPr>
          <w:p>
            <w:pPr>
              <w:spacing w:line="440" w:lineRule="exact"/>
              <w:jc w:val="center"/>
              <w:rPr>
                <w:rFonts w:ascii="宋体" w:hAnsi="Times New Roman" w:eastAsia="宋体" w:cs="Times New Roman"/>
                <w:color w:val="000000"/>
                <w:kern w:val="2"/>
                <w:sz w:val="24"/>
                <w:szCs w:val="24"/>
                <w:lang w:val="en-US" w:eastAsia="zh-CN" w:bidi="ar-SA"/>
              </w:rPr>
            </w:pPr>
            <w:r>
              <w:rPr>
                <w:rFonts w:hint="eastAsia" w:ascii="宋体" w:hAnsi="宋体" w:cs="宋体"/>
                <w:kern w:val="0"/>
                <w:sz w:val="24"/>
                <w:szCs w:val="24"/>
                <w:lang w:bidi="ar"/>
              </w:rPr>
              <w:t>组合式整体护理仿真标准化病人（男/女）</w:t>
            </w:r>
          </w:p>
        </w:tc>
        <w:tc>
          <w:tcPr>
            <w:tcW w:w="1199"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5</w:t>
            </w:r>
          </w:p>
        </w:tc>
        <w:tc>
          <w:tcPr>
            <w:tcW w:w="3306" w:type="pct"/>
            <w:vAlign w:val="center"/>
          </w:tcPr>
          <w:p>
            <w:pPr>
              <w:spacing w:line="440" w:lineRule="exact"/>
              <w:jc w:val="center"/>
              <w:rPr>
                <w:rFonts w:ascii="宋体" w:hAnsi="Times New Roman" w:eastAsia="宋体" w:cs="Times New Roman"/>
                <w:color w:val="000000"/>
                <w:kern w:val="2"/>
                <w:sz w:val="24"/>
                <w:szCs w:val="24"/>
                <w:lang w:val="en-US" w:eastAsia="zh-CN" w:bidi="ar-SA"/>
              </w:rPr>
            </w:pPr>
            <w:r>
              <w:rPr>
                <w:rFonts w:hint="eastAsia" w:ascii="宋体" w:hAnsi="宋体" w:cs="仿宋"/>
                <w:bCs/>
                <w:sz w:val="24"/>
                <w:szCs w:val="24"/>
              </w:rPr>
              <w:t>成人半身心肺复苏模拟人</w:t>
            </w:r>
          </w:p>
        </w:tc>
        <w:tc>
          <w:tcPr>
            <w:tcW w:w="1199"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6</w:t>
            </w:r>
          </w:p>
        </w:tc>
        <w:tc>
          <w:tcPr>
            <w:tcW w:w="3306" w:type="pct"/>
            <w:vAlign w:val="center"/>
          </w:tcPr>
          <w:p>
            <w:pPr>
              <w:spacing w:line="440" w:lineRule="exact"/>
              <w:jc w:val="center"/>
              <w:rPr>
                <w:rFonts w:ascii="宋体" w:hAnsi="Times New Roman" w:eastAsia="宋体" w:cs="Times New Roman"/>
                <w:color w:val="000000"/>
                <w:kern w:val="2"/>
                <w:sz w:val="24"/>
                <w:szCs w:val="24"/>
                <w:lang w:val="en-US" w:eastAsia="zh-CN" w:bidi="ar-SA"/>
              </w:rPr>
            </w:pPr>
            <w:r>
              <w:rPr>
                <w:rFonts w:hint="eastAsia" w:ascii="宋体" w:hAnsi="宋体"/>
                <w:sz w:val="24"/>
                <w:szCs w:val="24"/>
              </w:rPr>
              <w:t>人工气道与鼻胃管插管仿真训练模型</w:t>
            </w:r>
          </w:p>
        </w:tc>
        <w:tc>
          <w:tcPr>
            <w:tcW w:w="1199" w:type="pct"/>
            <w:vAlign w:val="center"/>
          </w:tcPr>
          <w:p>
            <w:pPr>
              <w:spacing w:line="440" w:lineRule="exact"/>
              <w:jc w:val="center"/>
              <w:rPr>
                <w:rFonts w:hint="eastAsia"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3306" w:type="pct"/>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kern w:val="0"/>
                <w:sz w:val="24"/>
                <w:szCs w:val="24"/>
                <w:lang w:bidi="ar"/>
              </w:rPr>
              <w:t>男性导尿仿真模型</w:t>
            </w:r>
          </w:p>
        </w:tc>
        <w:tc>
          <w:tcPr>
            <w:tcW w:w="1199" w:type="pct"/>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3" w:type="pct"/>
            <w:tcBorders>
              <w:bottom w:val="single" w:color="auto" w:sz="8" w:space="0"/>
            </w:tcBorders>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3306" w:type="pct"/>
            <w:tcBorders>
              <w:bottom w:val="single" w:color="auto" w:sz="8" w:space="0"/>
            </w:tcBorders>
            <w:vAlign w:val="center"/>
          </w:tcPr>
          <w:p>
            <w:pPr>
              <w:spacing w:line="44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kern w:val="0"/>
                <w:sz w:val="24"/>
                <w:szCs w:val="24"/>
                <w:lang w:bidi="ar"/>
              </w:rPr>
              <w:t>女性导尿仿真模型</w:t>
            </w:r>
          </w:p>
        </w:tc>
        <w:tc>
          <w:tcPr>
            <w:tcW w:w="1199" w:type="pct"/>
            <w:tcBorders>
              <w:bottom w:val="single" w:color="auto" w:sz="8" w:space="0"/>
            </w:tcBorders>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r>
    </w:tbl>
    <w:p>
      <w:pPr>
        <w:spacing w:line="420" w:lineRule="exact"/>
        <w:ind w:firstLine="482" w:firstLineChars="200"/>
        <w:rPr>
          <w:rFonts w:ascii="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sz w:val="24"/>
          <w:szCs w:val="24"/>
        </w:rPr>
      </w:pPr>
      <w:r>
        <w:rPr>
          <w:rFonts w:hint="eastAsia" w:ascii="宋体" w:cs="宋体"/>
          <w:sz w:val="24"/>
          <w:szCs w:val="24"/>
        </w:rPr>
        <w:t>（四）本次比选不接受联合体参与。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cs="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w:t>
      </w:r>
    </w:p>
    <w:p>
      <w:pPr>
        <w:spacing w:line="420" w:lineRule="exact"/>
        <w:ind w:firstLine="480" w:firstLineChars="200"/>
        <w:rPr>
          <w:rFonts w:ascii="宋体" w:cs="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asci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w:t>
      </w:r>
      <w:r>
        <w:rPr>
          <w:rFonts w:ascii="宋体" w:hAnsi="宋体" w:cs="宋体"/>
          <w:sz w:val="24"/>
          <w:szCs w:val="24"/>
        </w:rPr>
        <w:t>00</w:t>
      </w:r>
      <w:r>
        <w:rPr>
          <w:rFonts w:hint="eastAsia" w:ascii="宋体" w:hAnsi="宋体" w:cs="宋体"/>
          <w:sz w:val="24"/>
          <w:szCs w:val="24"/>
        </w:rPr>
        <w:t>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（五）响应文件递交地点：重钢总医院办公楼三楼一会议室。</w:t>
      </w:r>
    </w:p>
    <w:p>
      <w:pPr>
        <w:spacing w:line="420" w:lineRule="exact"/>
        <w:ind w:firstLine="480" w:firstLineChars="200"/>
        <w:rPr>
          <w:rFonts w:ascii="宋体"/>
          <w:b/>
          <w:bCs/>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w:t>
      </w:r>
      <w:r>
        <w:rPr>
          <w:rFonts w:hint="eastAsia" w:ascii="宋体" w:hAnsi="宋体" w:cs="宋体"/>
          <w:sz w:val="24"/>
          <w:szCs w:val="24"/>
          <w:lang w:eastAsia="zh-CN"/>
        </w:rPr>
        <w:t>夏</w:t>
      </w:r>
      <w:r>
        <w:rPr>
          <w:rFonts w:hint="eastAsia" w:ascii="宋体" w:hAnsi="宋体" w:cs="宋体"/>
          <w:sz w:val="24"/>
          <w:szCs w:val="24"/>
        </w:rPr>
        <w:t>老师</w:t>
      </w:r>
      <w:r>
        <w:rPr>
          <w:rFonts w:ascii="宋体" w:hAnsi="宋体" w:cs="宋体"/>
          <w:sz w:val="24"/>
          <w:szCs w:val="24"/>
        </w:rPr>
        <w:t xml:space="preserve">       </w:t>
      </w:r>
      <w:r>
        <w:rPr>
          <w:rFonts w:hint="eastAsia" w:ascii="宋体" w:hAnsi="宋体" w:cs="宋体"/>
          <w:sz w:val="24"/>
          <w:szCs w:val="24"/>
        </w:rPr>
        <w:t>联系电话：023-819150</w:t>
      </w:r>
      <w:r>
        <w:rPr>
          <w:rFonts w:hint="eastAsia" w:ascii="宋体" w:hAnsi="宋体" w:cs="宋体"/>
          <w:sz w:val="24"/>
          <w:szCs w:val="24"/>
          <w:lang w:val="en-US" w:eastAsia="zh-CN"/>
        </w:rPr>
        <w:t>41</w:t>
      </w: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w:t>
      </w:r>
      <w:r>
        <w:rPr>
          <w:rFonts w:hint="eastAsia" w:ascii="宋体" w:hAnsi="宋体" w:cs="宋体"/>
          <w:sz w:val="24"/>
          <w:szCs w:val="24"/>
          <w:lang w:eastAsia="zh-CN"/>
        </w:rPr>
        <w:t>护理技能操作模型</w:t>
      </w:r>
      <w:r>
        <w:rPr>
          <w:rFonts w:hint="eastAsia" w:ascii="宋体" w:hAnsi="宋体" w:cs="宋体"/>
          <w:sz w:val="24"/>
          <w:szCs w:val="24"/>
        </w:rPr>
        <w:t>采购项目</w:t>
      </w:r>
    </w:p>
    <w:p>
      <w:pPr>
        <w:spacing w:line="420" w:lineRule="exact"/>
        <w:ind w:firstLine="482" w:firstLineChars="200"/>
        <w:jc w:val="left"/>
        <w:rPr>
          <w:rFonts w:ascii="宋体"/>
          <w:b/>
          <w:bCs/>
          <w:sz w:val="24"/>
          <w:szCs w:val="24"/>
        </w:rPr>
      </w:pPr>
      <w:r>
        <w:rPr>
          <w:rFonts w:hint="eastAsia" w:ascii="宋体" w:hAnsi="宋体" w:cs="宋体"/>
          <w:b/>
          <w:bCs/>
          <w:sz w:val="24"/>
          <w:szCs w:val="24"/>
        </w:rPr>
        <w:t>二、技术参数及质保期要求</w:t>
      </w:r>
      <w:r>
        <w:rPr>
          <w:rFonts w:ascii="宋体" w:hAnsi="宋体" w:cs="宋体"/>
          <w:b/>
          <w:bCs/>
          <w:sz w:val="24"/>
          <w:szCs w:val="24"/>
        </w:rPr>
        <w:t>:</w:t>
      </w:r>
    </w:p>
    <w:p>
      <w:pPr>
        <w:spacing w:line="420" w:lineRule="exact"/>
        <w:ind w:firstLine="480" w:firstLineChars="200"/>
        <w:jc w:val="left"/>
        <w:rPr>
          <w:rFonts w:ascii="宋体"/>
          <w:b/>
          <w:bCs/>
          <w:sz w:val="24"/>
          <w:szCs w:val="24"/>
        </w:rPr>
      </w:pPr>
      <w:r>
        <w:rPr>
          <w:rFonts w:hint="eastAsia" w:cs="宋体"/>
          <w:sz w:val="24"/>
          <w:szCs w:val="24"/>
        </w:rPr>
        <w:t>（一）技术参数。</w:t>
      </w:r>
    </w:p>
    <w:tbl>
      <w:tblPr>
        <w:tblStyle w:val="17"/>
        <w:tblpPr w:leftFromText="180" w:rightFromText="180" w:vertAnchor="text" w:horzAnchor="page" w:tblpX="925" w:tblpY="297"/>
        <w:tblOverlap w:val="never"/>
        <w:tblW w:w="52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799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8" w:type="pct"/>
            <w:noWrap w:val="0"/>
            <w:vAlign w:val="center"/>
          </w:tcPr>
          <w:p>
            <w:pPr>
              <w:widowControl/>
              <w:jc w:val="center"/>
              <w:textAlignment w:val="center"/>
              <w:rPr>
                <w:rFonts w:ascii="宋体" w:hAnsi="宋体" w:cs="宋体"/>
                <w:szCs w:val="21"/>
              </w:rPr>
            </w:pPr>
            <w:r>
              <w:rPr>
                <w:rFonts w:hint="eastAsia" w:ascii="宋体" w:hAnsi="宋体" w:cs="宋体"/>
                <w:szCs w:val="21"/>
              </w:rPr>
              <w:t>设备名称</w:t>
            </w:r>
          </w:p>
        </w:tc>
        <w:tc>
          <w:tcPr>
            <w:tcW w:w="3929" w:type="pct"/>
            <w:noWrap w:val="0"/>
            <w:vAlign w:val="center"/>
          </w:tcPr>
          <w:p>
            <w:pPr>
              <w:jc w:val="center"/>
              <w:rPr>
                <w:rFonts w:ascii="宋体" w:hAnsi="宋体" w:cs="宋体"/>
                <w:szCs w:val="21"/>
              </w:rPr>
            </w:pPr>
            <w:r>
              <w:rPr>
                <w:rFonts w:hint="eastAsia" w:ascii="宋体" w:hAnsi="宋体" w:cs="宋体"/>
                <w:szCs w:val="21"/>
              </w:rPr>
              <w:t>技术参数</w:t>
            </w:r>
          </w:p>
        </w:tc>
        <w:tc>
          <w:tcPr>
            <w:tcW w:w="371" w:type="pct"/>
            <w:noWrap w:val="0"/>
            <w:vAlign w:val="center"/>
          </w:tcPr>
          <w:p>
            <w:pPr>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8" w:type="pct"/>
            <w:noWrap w:val="0"/>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呼吸球囊</w:t>
            </w:r>
          </w:p>
        </w:tc>
        <w:tc>
          <w:tcPr>
            <w:tcW w:w="3929" w:type="pct"/>
            <w:noWrap w:val="0"/>
            <w:vAlign w:val="center"/>
          </w:tcPr>
          <w:p>
            <w:pPr>
              <w:pStyle w:val="2"/>
              <w:numPr>
                <w:ilvl w:val="0"/>
                <w:numId w:val="1"/>
              </w:num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材质：PVC+硅胶合成材质</w:t>
            </w:r>
          </w:p>
          <w:p>
            <w:pPr>
              <w:pStyle w:val="3"/>
              <w:numPr>
                <w:ilvl w:val="0"/>
                <w:numId w:val="1"/>
              </w:numPr>
              <w:jc w:val="both"/>
              <w:rPr>
                <w:lang w:val="en-US"/>
              </w:rPr>
            </w:pPr>
            <w:r>
              <w:rPr>
                <w:rFonts w:hint="eastAsia"/>
                <w:lang w:val="en-US"/>
              </w:rPr>
              <w:t>结构组成：呼吸气囊、面罩、组合颈、储气袋、连接管、开口器和口咽通气</w:t>
            </w:r>
          </w:p>
        </w:tc>
        <w:tc>
          <w:tcPr>
            <w:tcW w:w="371" w:type="pct"/>
            <w:noWrap w:val="0"/>
            <w:vAlign w:val="center"/>
          </w:tcPr>
          <w:p>
            <w:pPr>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trPr>
        <w:tc>
          <w:tcPr>
            <w:tcW w:w="698" w:type="pct"/>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手背静脉输液训练模型</w:t>
            </w:r>
          </w:p>
        </w:tc>
        <w:tc>
          <w:tcPr>
            <w:tcW w:w="3929" w:type="pct"/>
            <w:noWrap w:val="0"/>
            <w:vAlign w:val="center"/>
          </w:tcPr>
          <w:p>
            <w:pPr>
              <w:rPr>
                <w:rFonts w:ascii="宋体" w:hAnsi="宋体" w:cs="宋体"/>
                <w:szCs w:val="21"/>
              </w:rPr>
            </w:pPr>
            <w:r>
              <w:rPr>
                <w:rFonts w:hint="eastAsia" w:ascii="宋体" w:hAnsi="宋体" w:cs="宋体"/>
                <w:szCs w:val="21"/>
              </w:rPr>
              <w:t>1. 模型仿真模拟正常人体右前臂，与模块结合自然，外观精致，便于操作。</w:t>
            </w:r>
          </w:p>
          <w:p>
            <w:pPr>
              <w:rPr>
                <w:rFonts w:ascii="宋体" w:hAnsi="宋体" w:cs="宋体"/>
                <w:szCs w:val="21"/>
              </w:rPr>
            </w:pPr>
            <w:r>
              <w:rPr>
                <w:rFonts w:hint="eastAsia" w:ascii="宋体" w:hAnsi="宋体" w:cs="宋体"/>
                <w:szCs w:val="21"/>
              </w:rPr>
              <w:t>2. 模块具有完整的手背静脉血管系统，皮肤外观、手感真实，耐针刺效果好。</w:t>
            </w:r>
          </w:p>
          <w:p>
            <w:pPr>
              <w:rPr>
                <w:rFonts w:ascii="宋体" w:hAnsi="宋体" w:cs="宋体"/>
                <w:szCs w:val="21"/>
              </w:rPr>
            </w:pPr>
            <w:r>
              <w:rPr>
                <w:rFonts w:hint="eastAsia" w:ascii="宋体" w:hAnsi="宋体" w:cs="宋体"/>
                <w:szCs w:val="21"/>
              </w:rPr>
              <w:t>3. 在穿刺部位以正确进针角度及深度进行穿刺，穿刺成功后可见回血。</w:t>
            </w:r>
          </w:p>
          <w:p>
            <w:pPr>
              <w:rPr>
                <w:rFonts w:ascii="宋体" w:hAnsi="宋体" w:cs="宋体"/>
                <w:szCs w:val="21"/>
              </w:rPr>
            </w:pPr>
            <w:r>
              <w:rPr>
                <w:rFonts w:hint="eastAsia" w:ascii="宋体" w:hAnsi="宋体" w:cs="宋体"/>
                <w:szCs w:val="21"/>
              </w:rPr>
              <w:t>▲4. 带有血液循环装置，支持快速清洗排空。</w:t>
            </w:r>
            <w:r>
              <w:rPr>
                <w:rFonts w:hint="eastAsia" w:ascii="宋体" w:hAnsi="宋体" w:cs="宋体"/>
                <w:szCs w:val="21"/>
                <w:shd w:val="clear" w:color="auto" w:fill="FFFFFF"/>
              </w:rPr>
              <w:t>模拟</w:t>
            </w:r>
            <w:r>
              <w:rPr>
                <w:rFonts w:hint="eastAsia" w:ascii="宋体" w:hAnsi="宋体" w:cs="宋体"/>
                <w:szCs w:val="21"/>
              </w:rPr>
              <w:t>血液循环泵与模块的血管相连，</w:t>
            </w:r>
            <w:r>
              <w:rPr>
                <w:rFonts w:hint="eastAsia" w:ascii="宋体" w:hAnsi="宋体" w:cs="宋体"/>
                <w:szCs w:val="21"/>
                <w:shd w:val="clear" w:color="auto" w:fill="FFFFFF"/>
              </w:rPr>
              <w:t>无需外接输液袋；配置电子监测装置，必须进行结扎止血带，止血带未结扎或或位置不正确，穿刺无回血；正确结扎止血带后可见血管隆起，</w:t>
            </w:r>
            <w:r>
              <w:rPr>
                <w:rFonts w:hint="eastAsia" w:ascii="宋体" w:hAnsi="宋体" w:cs="宋体"/>
                <w:szCs w:val="21"/>
              </w:rPr>
              <w:t>手背静脉可弯曲，绷紧皮肤，穿刺成功有回血。松开止血带后可以进行连续输液并且可调节滴速，</w:t>
            </w:r>
            <w:r>
              <w:rPr>
                <w:rFonts w:hint="eastAsia" w:ascii="宋体" w:hAnsi="宋体" w:cs="宋体"/>
                <w:szCs w:val="21"/>
                <w:shd w:val="clear" w:color="auto" w:fill="FFFFFF"/>
              </w:rPr>
              <w:t>不松开止血带无法输进液体</w:t>
            </w:r>
            <w:r>
              <w:rPr>
                <w:rFonts w:hint="eastAsia" w:ascii="宋体" w:hAnsi="宋体" w:cs="宋体"/>
                <w:szCs w:val="21"/>
              </w:rPr>
              <w:t>。</w:t>
            </w:r>
          </w:p>
          <w:p>
            <w:pPr>
              <w:rPr>
                <w:rFonts w:ascii="宋体" w:hAnsi="宋体" w:cs="宋体"/>
                <w:szCs w:val="21"/>
              </w:rPr>
            </w:pPr>
            <w:r>
              <w:rPr>
                <w:rFonts w:hint="eastAsia" w:ascii="宋体" w:hAnsi="宋体" w:cs="宋体"/>
                <w:szCs w:val="21"/>
              </w:rPr>
              <w:t>5. 可连接输液袋进行手背静脉输液操作，滴速可调整（0-60滴/分）。</w:t>
            </w:r>
          </w:p>
          <w:p>
            <w:pPr>
              <w:rPr>
                <w:rFonts w:hint="eastAsia" w:ascii="宋体" w:hAnsi="宋体" w:cs="宋体"/>
                <w:szCs w:val="21"/>
              </w:rPr>
            </w:pPr>
            <w:r>
              <w:rPr>
                <w:rFonts w:hint="eastAsia" w:ascii="宋体" w:hAnsi="宋体" w:cs="宋体"/>
                <w:szCs w:val="21"/>
              </w:rPr>
              <w:t>6. ▲模型配有两种不同难度的穿刺模块，耗材更换方便，便于进行反复训练，提高穿刺技术。</w:t>
            </w:r>
          </w:p>
        </w:tc>
        <w:tc>
          <w:tcPr>
            <w:tcW w:w="371" w:type="pct"/>
            <w:noWrap w:val="0"/>
            <w:vAlign w:val="center"/>
          </w:tcPr>
          <w:p>
            <w:pPr>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98" w:type="pct"/>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臀部肌肉注射仿真模型</w:t>
            </w:r>
          </w:p>
        </w:tc>
        <w:tc>
          <w:tcPr>
            <w:tcW w:w="3929" w:type="pct"/>
            <w:noWrap w:val="0"/>
            <w:vAlign w:val="center"/>
          </w:tcPr>
          <w:p>
            <w:pPr>
              <w:rPr>
                <w:rFonts w:ascii="宋体" w:hAnsi="宋体" w:cs="宋体"/>
                <w:szCs w:val="21"/>
              </w:rPr>
            </w:pPr>
            <w:r>
              <w:rPr>
                <w:rFonts w:hint="eastAsia" w:ascii="宋体" w:hAnsi="宋体" w:cs="宋体"/>
                <w:szCs w:val="21"/>
              </w:rPr>
              <w:t>1. 成人仿真臀部，材质柔韧、耐针刺，外观真实、皮肤纹理清晰可见。</w:t>
            </w:r>
          </w:p>
          <w:p>
            <w:pPr>
              <w:rPr>
                <w:rFonts w:ascii="宋体" w:hAnsi="宋体" w:cs="宋体"/>
                <w:szCs w:val="21"/>
              </w:rPr>
            </w:pPr>
            <w:r>
              <w:rPr>
                <w:rFonts w:hint="eastAsia" w:ascii="宋体" w:hAnsi="宋体" w:cs="宋体"/>
                <w:szCs w:val="21"/>
              </w:rPr>
              <w:t>2. 体表标志明显可触及髂嵴、髂后上棘、骶骨、尾骨。</w:t>
            </w:r>
          </w:p>
          <w:p>
            <w:pPr>
              <w:rPr>
                <w:rFonts w:hint="eastAsia" w:ascii="宋体" w:hAnsi="宋体" w:cs="宋体"/>
                <w:szCs w:val="21"/>
              </w:rPr>
            </w:pPr>
            <w:r>
              <w:rPr>
                <w:rFonts w:hint="eastAsia" w:ascii="宋体" w:hAnsi="宋体" w:cs="宋体"/>
                <w:szCs w:val="21"/>
              </w:rPr>
              <w:t>3. 可进行三种肌肉注射方法的训练：臀大肌、臀中肌、臀小肌。</w:t>
            </w:r>
          </w:p>
        </w:tc>
        <w:tc>
          <w:tcPr>
            <w:tcW w:w="371" w:type="pct"/>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trPr>
        <w:tc>
          <w:tcPr>
            <w:tcW w:w="698" w:type="pct"/>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组合式整体护理仿真标准化病人（男/女）</w:t>
            </w:r>
          </w:p>
        </w:tc>
        <w:tc>
          <w:tcPr>
            <w:tcW w:w="3929" w:type="pct"/>
            <w:noWrap w:val="0"/>
            <w:vAlign w:val="center"/>
          </w:tcPr>
          <w:p>
            <w:pPr>
              <w:tabs>
                <w:tab w:val="left" w:pos="856"/>
              </w:tabs>
              <w:rPr>
                <w:rFonts w:ascii="宋体" w:hAnsi="宋体" w:cs="宋体"/>
                <w:szCs w:val="21"/>
              </w:rPr>
            </w:pPr>
            <w:r>
              <w:rPr>
                <w:rFonts w:hint="eastAsia" w:ascii="宋体" w:hAnsi="宋体" w:cs="宋体"/>
                <w:szCs w:val="21"/>
              </w:rPr>
              <w:t>1、具有高度灵活的关节，头部（前倾、后仰、开举下颌）；颈部（旋前、旋后、前屈、后伸）；躯干（旋前、旋后、前屈、后伸）；四肢（旋前、旋后、展收、屈伸、旋内、旋外；髋关节的内收、外展；腕关节和踝关节的屈伸、展收），可实现各种体位的摆放。</w:t>
            </w:r>
          </w:p>
          <w:p>
            <w:pPr>
              <w:tabs>
                <w:tab w:val="left" w:pos="856"/>
              </w:tabs>
              <w:rPr>
                <w:rFonts w:ascii="宋体" w:hAnsi="宋体" w:cs="宋体"/>
                <w:szCs w:val="21"/>
              </w:rPr>
            </w:pPr>
            <w:r>
              <w:rPr>
                <w:rFonts w:hint="eastAsia" w:ascii="宋体" w:hAnsi="宋体" w:cs="宋体"/>
                <w:szCs w:val="21"/>
              </w:rPr>
              <w:t>2、具有完全仿真的头颈部，面部材质柔软、手感真实；逼真的口腔（牙齿、舌、悬雍垂），逼真的气道（会厌、声门、喉、杓状软骨、声带、气管）和食道，连接胸腔内仿真的肺和胃。</w:t>
            </w:r>
          </w:p>
          <w:p>
            <w:pPr>
              <w:tabs>
                <w:tab w:val="left" w:pos="856"/>
              </w:tabs>
              <w:rPr>
                <w:rFonts w:ascii="宋体" w:hAnsi="宋体" w:cs="宋体"/>
                <w:szCs w:val="21"/>
              </w:rPr>
            </w:pPr>
            <w:r>
              <w:rPr>
                <w:rFonts w:hint="eastAsia" w:ascii="宋体" w:hAnsi="宋体" w:cs="宋体"/>
                <w:szCs w:val="21"/>
              </w:rPr>
              <w:t>3、可进行经口、气管插管的操作；鼻胃管插管/洗胃、鼻饲法的操作；经口、鼻、气管造口吸痰法的操作；吸氧法的操作；气管切开术后护理。</w:t>
            </w:r>
          </w:p>
          <w:p>
            <w:pPr>
              <w:tabs>
                <w:tab w:val="left" w:pos="856"/>
              </w:tabs>
              <w:rPr>
                <w:rFonts w:ascii="宋体" w:hAnsi="宋体" w:cs="宋体"/>
                <w:szCs w:val="21"/>
              </w:rPr>
            </w:pPr>
            <w:r>
              <w:rPr>
                <w:rFonts w:hint="eastAsia" w:ascii="宋体" w:hAnsi="宋体" w:cs="宋体"/>
                <w:szCs w:val="21"/>
              </w:rPr>
              <w:t>4、可进行脸部护理、头发护理、口腔护理、假牙清洁护理。</w:t>
            </w:r>
          </w:p>
          <w:p>
            <w:pPr>
              <w:tabs>
                <w:tab w:val="left" w:pos="856"/>
              </w:tabs>
              <w:rPr>
                <w:rFonts w:ascii="宋体" w:hAnsi="宋体" w:cs="宋体"/>
                <w:szCs w:val="21"/>
              </w:rPr>
            </w:pPr>
            <w:r>
              <w:rPr>
                <w:rFonts w:hint="eastAsia" w:ascii="宋体" w:hAnsi="宋体" w:cs="宋体"/>
                <w:szCs w:val="21"/>
              </w:rPr>
              <w:t>5、模拟瞳孔一侧正常一侧散大的观察对比。</w:t>
            </w:r>
          </w:p>
          <w:p>
            <w:pPr>
              <w:tabs>
                <w:tab w:val="left" w:pos="856"/>
              </w:tabs>
              <w:rPr>
                <w:rFonts w:ascii="宋体" w:hAnsi="宋体" w:cs="宋体"/>
                <w:szCs w:val="21"/>
              </w:rPr>
            </w:pPr>
            <w:r>
              <w:rPr>
                <w:rFonts w:hint="eastAsia" w:ascii="宋体" w:hAnsi="宋体" w:cs="宋体"/>
                <w:szCs w:val="21"/>
              </w:rPr>
              <w:t>6、女性模拟人可乳房检查和乳房护理。</w:t>
            </w:r>
          </w:p>
          <w:p>
            <w:pPr>
              <w:tabs>
                <w:tab w:val="left" w:pos="856"/>
              </w:tabs>
              <w:rPr>
                <w:rFonts w:ascii="宋体" w:hAnsi="宋体" w:cs="宋体"/>
                <w:szCs w:val="21"/>
              </w:rPr>
            </w:pPr>
            <w:r>
              <w:rPr>
                <w:rFonts w:hint="eastAsia" w:ascii="宋体" w:hAnsi="宋体" w:cs="宋体"/>
                <w:szCs w:val="21"/>
              </w:rPr>
              <w:t>7、具有质感高度逼真的（男/女）会阴，材质的拉伸率和抗撕裂强度极高，可进行（男/女）导尿术的操作、留置导尿及护理、灌肠术的操作、阴道护理，可使用阴道窥器。</w:t>
            </w:r>
          </w:p>
          <w:p>
            <w:pPr>
              <w:tabs>
                <w:tab w:val="left" w:pos="856"/>
              </w:tabs>
              <w:rPr>
                <w:rFonts w:ascii="宋体" w:hAnsi="宋体" w:cs="宋体"/>
                <w:szCs w:val="21"/>
              </w:rPr>
            </w:pPr>
            <w:r>
              <w:rPr>
                <w:rFonts w:hint="eastAsia" w:ascii="宋体" w:hAnsi="宋体" w:cs="宋体"/>
                <w:szCs w:val="21"/>
              </w:rPr>
              <w:t>8、可进行臀部肌肉注射、臀部压疮护理，配疮护理模块。</w:t>
            </w:r>
          </w:p>
          <w:p>
            <w:pPr>
              <w:tabs>
                <w:tab w:val="left" w:pos="856"/>
              </w:tabs>
              <w:rPr>
                <w:rFonts w:hint="eastAsia" w:ascii="宋体" w:hAnsi="宋体" w:cs="宋体"/>
                <w:szCs w:val="21"/>
              </w:rPr>
            </w:pPr>
            <w:r>
              <w:rPr>
                <w:rFonts w:hint="eastAsia" w:ascii="宋体" w:hAnsi="宋体" w:cs="宋体"/>
                <w:szCs w:val="21"/>
              </w:rPr>
              <w:t>9、可进行上臂肌肉注射。</w:t>
            </w:r>
          </w:p>
        </w:tc>
        <w:tc>
          <w:tcPr>
            <w:tcW w:w="371" w:type="pct"/>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noWrap w:val="0"/>
            <w:vAlign w:val="center"/>
          </w:tcPr>
          <w:p>
            <w:pPr>
              <w:widowControl/>
              <w:jc w:val="center"/>
              <w:textAlignment w:val="center"/>
              <w:rPr>
                <w:rFonts w:hint="eastAsia" w:ascii="宋体" w:hAnsi="宋体" w:cs="宋体"/>
                <w:kern w:val="0"/>
                <w:szCs w:val="21"/>
                <w:lang w:bidi="ar"/>
              </w:rPr>
            </w:pPr>
            <w:r>
              <w:rPr>
                <w:rFonts w:hint="eastAsia" w:ascii="宋体" w:hAnsi="宋体" w:cs="仿宋"/>
                <w:bCs/>
                <w:szCs w:val="21"/>
              </w:rPr>
              <w:t>成人半身心肺复苏模拟人</w:t>
            </w:r>
          </w:p>
        </w:tc>
        <w:tc>
          <w:tcPr>
            <w:tcW w:w="3929" w:type="pct"/>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1.*▲带CFF计算灌注效果及整体背部灯光提示按压效果的半身心肺复苏模型。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2.*▲模型组成：头部颈部，胸部，限气罐。</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3.模型重量小于3.5KG。</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4.头部具有明显解剖标志可视：发迹线，眼睛。</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5.头部具有明显解剖标志可触：可以触摸鼻骨，双鼻孔，人中，实质生理形态上唇，实质生理形态下唇，可翻动双耳，可触摸硬质下颏。</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6.*▲模拟解剖形态闭眼状态眼部：可触摸生理形态眉弓，可触摸生理形态眼眶，拟生活动眼睑，可以医学手法翻上眼睑，可以医学手法翻下眼睑。可以通过解剖标志进行急救体格检查培训。</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7.模拟解剖形态下颌：模拟张嘴动作。可以培训急救开放气道，清除异物动作。</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8.*▲脸皮具有玻尿酸质感，由改性婴儿奶嘴无毒材质制作，要求可高温高压消毒，防止交叉感染。</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9.口鼻呼吸道连通，需要正确捏住鼻翼，才能有效吹气。</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10.调整头部位置，模拟打开气道，正确开放气道可以正常通气，没正确开放气道困难吹气。</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11.可以进行口对口人工呼吸。</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12.可以使用复苏面罩，复苏球囊进行人工呼吸。</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13.便携更换一次性通气肺袋。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14.*▲在面皮下直接拿出肺袋更换，无需打开胸部等其它多余操作。</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15.*▲具有自折叠式限气罐，让通气者学习心肺复苏的正常通气量。</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16.*▲限气罐限气量为1000ml。</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17.*▲使用肺袋能体验800ml以内的正常通气,少年肺袋能体验500ml以内的正常通气。</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18.颈部具有明显解剖标志可视：喉结，左右胸锁乳突肌，颈前三角区，颌下三角。可以通过解剖标志进行急救体格检查培训。</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19.*▲颈部可以模拟颈椎生理活动：仰头，低头，左旋转，右旋转。</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20.胸部具有明显解剖标志可视可触摸：胸骨上窝，胸大肌形态，乳头，剑突，双侧肋骨形态，双侧肋骨标志。可以培训寻找按压解剖标志。</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21.*▲胸皮为食品级硅胶制作，耐磨损，防污染，可以高温高压消毒。</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22.吹气时胸廓能见到明显起伏。</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23.胸部可以进行按压。</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24.*▲胸廓完全回复时整个背部全部亮正确灯光提示。</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25.*▲按压达到5CM有整个背部全部亮正确灯光提示。</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26.*▲按压超过6CM有强烈阻滞感觉。</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27.*▲头部具有灯光提示，模拟CFF计算灌注效果。</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28.*▲CFF分阶段提示灌注进度，连续正确按压显示搏动流光。</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29.*▲正确开放气道通气时，有整个背部全部亮正确灯光提示。</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30.*▲可以使用手机移动电源作为模型的供电。</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31.*▲模型背部有移动电源槽可以固定自配的手机移动电源。</w:t>
            </w:r>
          </w:p>
          <w:p>
            <w:pPr>
              <w:rPr>
                <w:rFonts w:hint="eastAsia" w:ascii="宋体" w:hAnsi="宋体" w:cs="宋体"/>
                <w:szCs w:val="21"/>
              </w:rPr>
            </w:pPr>
            <w:r>
              <w:rPr>
                <w:rFonts w:hint="eastAsia" w:ascii="宋体" w:hAnsi="宋体" w:cs="宋体"/>
                <w:color w:val="000000"/>
                <w:kern w:val="0"/>
                <w:szCs w:val="21"/>
                <w:lang w:bidi="ar"/>
              </w:rPr>
              <w:t>32.*▲可以使用7号电池做为模型的供电。</w:t>
            </w:r>
          </w:p>
        </w:tc>
        <w:tc>
          <w:tcPr>
            <w:tcW w:w="371" w:type="pct"/>
            <w:noWrap w:val="0"/>
            <w:vAlign w:val="center"/>
          </w:tcPr>
          <w:p>
            <w:pPr>
              <w:jc w:val="center"/>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698" w:type="pct"/>
            <w:noWrap w:val="0"/>
            <w:vAlign w:val="center"/>
          </w:tcPr>
          <w:p>
            <w:pPr>
              <w:widowControl/>
              <w:jc w:val="left"/>
              <w:textAlignment w:val="center"/>
              <w:rPr>
                <w:rFonts w:hint="eastAsia" w:ascii="宋体" w:hAnsi="宋体"/>
                <w:szCs w:val="21"/>
              </w:rPr>
            </w:pPr>
            <w:r>
              <w:rPr>
                <w:rFonts w:hint="eastAsia" w:ascii="宋体" w:hAnsi="宋体"/>
                <w:szCs w:val="21"/>
              </w:rPr>
              <w:t>人工气道与鼻胃管插管仿真训练模型</w:t>
            </w:r>
          </w:p>
        </w:tc>
        <w:tc>
          <w:tcPr>
            <w:tcW w:w="3929" w:type="pct"/>
            <w:noWrap w:val="0"/>
            <w:vAlign w:val="center"/>
          </w:tcPr>
          <w:p>
            <w:pPr>
              <w:numPr>
                <w:ilvl w:val="0"/>
                <w:numId w:val="2"/>
              </w:numPr>
              <w:rPr>
                <w:rFonts w:ascii="宋体" w:hAnsi="宋体"/>
              </w:rPr>
            </w:pPr>
            <w:r>
              <w:rPr>
                <w:rFonts w:hint="eastAsia" w:ascii="宋体" w:hAnsi="宋体"/>
              </w:rPr>
              <w:t>仿真模拟成年男性上半身，体表覆盖柔韧的仿真皮肤，仰卧位，嘴可张开，可使用仰头抬颌等手法进行气道开放；</w:t>
            </w:r>
          </w:p>
          <w:p>
            <w:pPr>
              <w:numPr>
                <w:ilvl w:val="0"/>
                <w:numId w:val="2"/>
              </w:numPr>
              <w:rPr>
                <w:rFonts w:ascii="宋体" w:hAnsi="宋体"/>
              </w:rPr>
            </w:pPr>
            <w:r>
              <w:rPr>
                <w:rFonts w:hint="eastAsia" w:ascii="宋体" w:hAnsi="宋体"/>
              </w:rPr>
              <w:t>模型五官比例协调，口腔内牙齿、舌、会厌、声门各部分解剖结构准确，可进行吸氧及吸痰操作；</w:t>
            </w:r>
          </w:p>
          <w:p>
            <w:pPr>
              <w:numPr>
                <w:ilvl w:val="0"/>
                <w:numId w:val="2"/>
              </w:numPr>
              <w:rPr>
                <w:rFonts w:ascii="宋体" w:hAnsi="宋体"/>
              </w:rPr>
            </w:pPr>
            <w:r>
              <w:rPr>
                <w:rFonts w:hint="eastAsia" w:ascii="宋体" w:hAnsi="宋体"/>
              </w:rPr>
              <w:t>具有仿真的环状软骨、甲状软骨、气管等结构，</w:t>
            </w:r>
            <w:r>
              <w:rPr>
                <w:rFonts w:ascii="宋体" w:hAnsi="宋体" w:cs="宋体"/>
                <w:color w:val="000000"/>
                <w:kern w:val="0"/>
                <w:szCs w:val="21"/>
              </w:rPr>
              <w:t>可以</w:t>
            </w:r>
            <w:r>
              <w:rPr>
                <w:rFonts w:hint="eastAsia" w:ascii="宋体" w:hAnsi="宋体" w:cs="宋体"/>
                <w:color w:val="000000"/>
                <w:kern w:val="0"/>
                <w:szCs w:val="21"/>
              </w:rPr>
              <w:t>进行</w:t>
            </w:r>
            <w:r>
              <w:rPr>
                <w:rFonts w:ascii="宋体" w:hAnsi="宋体" w:cs="宋体"/>
                <w:color w:val="000000"/>
                <w:kern w:val="0"/>
                <w:szCs w:val="21"/>
              </w:rPr>
              <w:t>Sellick手法和气道痉挛讲解</w:t>
            </w:r>
            <w:r>
              <w:rPr>
                <w:rFonts w:hint="eastAsia" w:ascii="宋体" w:hAnsi="宋体" w:cs="宋体"/>
                <w:color w:val="000000"/>
                <w:kern w:val="0"/>
                <w:szCs w:val="21"/>
              </w:rPr>
              <w:t>。</w:t>
            </w:r>
          </w:p>
          <w:p>
            <w:pPr>
              <w:numPr>
                <w:ilvl w:val="0"/>
                <w:numId w:val="2"/>
              </w:numPr>
              <w:rPr>
                <w:rFonts w:ascii="宋体" w:hAnsi="宋体"/>
              </w:rPr>
            </w:pPr>
            <w:r>
              <w:rPr>
                <w:rFonts w:hint="eastAsia" w:ascii="宋体" w:hAnsi="宋体"/>
              </w:rPr>
              <w:t>可识别呼吸球囊通气，并随球囊加压表现胸廓起伏；</w:t>
            </w:r>
          </w:p>
          <w:p>
            <w:pPr>
              <w:numPr>
                <w:ilvl w:val="0"/>
                <w:numId w:val="2"/>
              </w:numPr>
              <w:rPr>
                <w:rFonts w:ascii="宋体" w:hAnsi="宋体"/>
              </w:rPr>
            </w:pPr>
            <w:r>
              <w:rPr>
                <w:rFonts w:hint="eastAsia" w:ascii="宋体" w:hAnsi="宋体"/>
              </w:rPr>
              <w:t>可进行气管插管操作，正常成年男性气管插管深度约22-24cm，正确插管后，通气时模拟人可自主表现胸廓起伏，可观察呼吸运动并进行肺部听诊练习；</w:t>
            </w:r>
          </w:p>
          <w:p>
            <w:pPr>
              <w:numPr>
                <w:ilvl w:val="0"/>
                <w:numId w:val="2"/>
              </w:numPr>
              <w:rPr>
                <w:rFonts w:ascii="宋体" w:hAnsi="宋体"/>
              </w:rPr>
            </w:pPr>
            <w:r>
              <w:rPr>
                <w:rFonts w:hint="eastAsia" w:ascii="宋体" w:hAnsi="宋体"/>
              </w:rPr>
              <w:t>▲气管插管具有多项智能检测功能：</w:t>
            </w:r>
          </w:p>
          <w:p>
            <w:pPr>
              <w:numPr>
                <w:ilvl w:val="0"/>
                <w:numId w:val="3"/>
              </w:numPr>
              <w:rPr>
                <w:rFonts w:ascii="宋体" w:hAnsi="宋体"/>
              </w:rPr>
            </w:pPr>
            <w:r>
              <w:rPr>
                <w:rFonts w:hint="eastAsia" w:ascii="宋体" w:hAnsi="宋体"/>
              </w:rPr>
              <w:t>可检测喉镜操作时，是否以牙齿为支点，有牙齿受力报警；</w:t>
            </w:r>
          </w:p>
          <w:p>
            <w:pPr>
              <w:numPr>
                <w:ilvl w:val="0"/>
                <w:numId w:val="3"/>
              </w:numPr>
              <w:rPr>
                <w:rFonts w:ascii="宋体" w:hAnsi="宋体"/>
              </w:rPr>
            </w:pPr>
            <w:r>
              <w:rPr>
                <w:rFonts w:hint="eastAsia" w:ascii="宋体" w:hAnsi="宋体"/>
              </w:rPr>
              <w:t>可检测插管是否误入食道，如气管插管误入食道，食道错误指示灯亮；</w:t>
            </w:r>
          </w:p>
          <w:p>
            <w:pPr>
              <w:numPr>
                <w:ilvl w:val="0"/>
                <w:numId w:val="3"/>
              </w:numPr>
              <w:rPr>
                <w:rFonts w:ascii="宋体" w:hAnsi="宋体"/>
              </w:rPr>
            </w:pPr>
            <w:r>
              <w:rPr>
                <w:rFonts w:hint="eastAsia" w:ascii="宋体" w:hAnsi="宋体"/>
              </w:rPr>
              <w:t>可检测插管深度是否正确，如气管插插入过深，过深指示灯亮，此时如果球囊通气，模拟人会表现单侧胸廓起伏；</w:t>
            </w:r>
          </w:p>
          <w:p>
            <w:pPr>
              <w:numPr>
                <w:ilvl w:val="0"/>
                <w:numId w:val="2"/>
              </w:numPr>
              <w:rPr>
                <w:rFonts w:ascii="宋体" w:hAnsi="宋体"/>
              </w:rPr>
            </w:pPr>
            <w:r>
              <w:rPr>
                <w:rFonts w:hint="eastAsia" w:ascii="宋体" w:hAnsi="宋体"/>
              </w:rPr>
              <w:t>▲头颈部可完成体位配合，可进行鼻饲法操作训练，模型体内有液体留存：</w:t>
            </w:r>
          </w:p>
          <w:p>
            <w:pPr>
              <w:numPr>
                <w:ilvl w:val="0"/>
                <w:numId w:val="4"/>
              </w:numPr>
              <w:rPr>
                <w:rFonts w:ascii="宋体" w:hAnsi="宋体"/>
              </w:rPr>
            </w:pPr>
            <w:r>
              <w:rPr>
                <w:rFonts w:hint="eastAsia" w:ascii="宋体" w:hAnsi="宋体"/>
              </w:rPr>
              <w:t>模型模拟真实的口鼻腔，食管的长度和胃的位置，胸部骨性及体表定位标志准确，可测量前额发际至剑突或鼻尖经耳垂至剑突距离，约为45-55cm；</w:t>
            </w:r>
          </w:p>
          <w:p>
            <w:pPr>
              <w:numPr>
                <w:ilvl w:val="0"/>
                <w:numId w:val="4"/>
              </w:numPr>
              <w:rPr>
                <w:rFonts w:ascii="宋体" w:hAnsi="宋体"/>
              </w:rPr>
            </w:pPr>
            <w:r>
              <w:rPr>
                <w:rFonts w:hint="eastAsia" w:ascii="宋体" w:hAnsi="宋体"/>
              </w:rPr>
              <w:t>鼻饲管置入后，可通过回抽胃液及听诊气过水声的方式，判断鼻饲管是否在胃内；</w:t>
            </w:r>
          </w:p>
          <w:p>
            <w:pPr>
              <w:numPr>
                <w:ilvl w:val="0"/>
                <w:numId w:val="2"/>
              </w:numPr>
              <w:rPr>
                <w:rFonts w:hint="eastAsia" w:ascii="宋体" w:hAnsi="宋体"/>
                <w:szCs w:val="22"/>
              </w:rPr>
            </w:pPr>
            <w:r>
              <w:rPr>
                <w:rFonts w:hint="eastAsia" w:ascii="宋体" w:hAnsi="宋体"/>
              </w:rPr>
              <w:t>▲环状软骨、甲状软骨等体表解剖标志清晰，可行环甲膜穿刺术、气管切开术及气管切开术后护理操作，配有气管及颈部皮肤耗材模块，便于更换，进行反复训练。</w:t>
            </w:r>
          </w:p>
        </w:tc>
        <w:tc>
          <w:tcPr>
            <w:tcW w:w="371" w:type="pct"/>
            <w:noWrap w:val="0"/>
            <w:vAlign w:val="center"/>
          </w:tcPr>
          <w:p>
            <w:pPr>
              <w:jc w:val="center"/>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男性导尿仿真模型</w:t>
            </w:r>
          </w:p>
        </w:tc>
        <w:tc>
          <w:tcPr>
            <w:tcW w:w="3929" w:type="pct"/>
            <w:noWrap w:val="0"/>
            <w:vAlign w:val="center"/>
          </w:tcPr>
          <w:p>
            <w:pPr>
              <w:tabs>
                <w:tab w:val="left" w:pos="638"/>
              </w:tabs>
              <w:rPr>
                <w:rFonts w:ascii="宋体" w:hAnsi="宋体" w:cs="宋体"/>
                <w:szCs w:val="21"/>
              </w:rPr>
            </w:pPr>
            <w:r>
              <w:rPr>
                <w:rFonts w:hint="eastAsia" w:ascii="宋体" w:hAnsi="宋体" w:cs="宋体"/>
                <w:szCs w:val="21"/>
              </w:rPr>
              <w:t>1. 模型仿真模拟正常成年男性截石位，会阴部结构完整，有柔韧的仿真皮肤，手感真实，触有弹性。</w:t>
            </w:r>
          </w:p>
          <w:p>
            <w:pPr>
              <w:tabs>
                <w:tab w:val="left" w:pos="638"/>
              </w:tabs>
              <w:rPr>
                <w:rFonts w:ascii="宋体" w:hAnsi="宋体" w:cs="宋体"/>
                <w:szCs w:val="21"/>
              </w:rPr>
            </w:pPr>
            <w:r>
              <w:rPr>
                <w:rFonts w:hint="eastAsia" w:ascii="宋体" w:hAnsi="宋体" w:cs="宋体"/>
                <w:szCs w:val="21"/>
              </w:rPr>
              <w:t>2. 具有逼真的正常男性阴茎、阴囊、肛门。</w:t>
            </w:r>
          </w:p>
          <w:p>
            <w:pPr>
              <w:tabs>
                <w:tab w:val="left" w:pos="638"/>
              </w:tabs>
              <w:rPr>
                <w:rFonts w:ascii="宋体" w:hAnsi="宋体" w:cs="宋体"/>
                <w:szCs w:val="21"/>
              </w:rPr>
            </w:pPr>
            <w:r>
              <w:rPr>
                <w:rFonts w:hint="eastAsia" w:ascii="宋体" w:hAnsi="宋体" w:cs="宋体"/>
                <w:szCs w:val="21"/>
              </w:rPr>
              <w:t>▲3. 模型具有逼真的人体阴茎构造，包皮可后推，可进行导尿插管时的初次消毒及二次消毒训练。</w:t>
            </w:r>
          </w:p>
          <w:p>
            <w:pPr>
              <w:tabs>
                <w:tab w:val="left" w:pos="638"/>
              </w:tabs>
              <w:rPr>
                <w:rFonts w:ascii="宋体" w:hAnsi="宋体" w:cs="宋体"/>
                <w:szCs w:val="21"/>
              </w:rPr>
            </w:pPr>
            <w:r>
              <w:rPr>
                <w:rFonts w:hint="eastAsia" w:ascii="宋体" w:hAnsi="宋体" w:cs="宋体"/>
                <w:szCs w:val="21"/>
              </w:rPr>
              <w:t>4. 模型尿道长度与正常成年男性的尿道长度相同，插管到20~22cm时有仿真尿液流出，可将尿液引流入集尿袋。</w:t>
            </w:r>
          </w:p>
          <w:p>
            <w:pPr>
              <w:tabs>
                <w:tab w:val="left" w:pos="638"/>
              </w:tabs>
              <w:rPr>
                <w:rFonts w:ascii="宋体" w:hAnsi="宋体" w:cs="宋体"/>
                <w:szCs w:val="21"/>
              </w:rPr>
            </w:pPr>
            <w:r>
              <w:rPr>
                <w:rFonts w:hint="eastAsia" w:ascii="宋体" w:hAnsi="宋体" w:cs="宋体"/>
                <w:szCs w:val="21"/>
              </w:rPr>
              <w:t>5. 可进行导尿术和留置导尿术的插管、拔管及留置导尿术后导尿管的固定操作训练。</w:t>
            </w:r>
          </w:p>
          <w:p>
            <w:pPr>
              <w:tabs>
                <w:tab w:val="left" w:pos="638"/>
              </w:tabs>
              <w:rPr>
                <w:rFonts w:ascii="宋体" w:hAnsi="宋体" w:cs="宋体"/>
                <w:szCs w:val="21"/>
              </w:rPr>
            </w:pPr>
            <w:r>
              <w:rPr>
                <w:rFonts w:hint="eastAsia" w:ascii="宋体" w:hAnsi="宋体" w:cs="宋体"/>
                <w:szCs w:val="21"/>
              </w:rPr>
              <w:t>6. 进行留置导尿操作时，可向气囊内注入气体或液体充起气囊，使导尿管固定于仿真膀胱内。拔管时抽出气囊内气体或液体后，轻拉导管无阻力。</w:t>
            </w:r>
          </w:p>
          <w:p>
            <w:pPr>
              <w:tabs>
                <w:tab w:val="left" w:pos="638"/>
              </w:tabs>
              <w:rPr>
                <w:rFonts w:hint="eastAsia" w:ascii="宋体" w:hAnsi="宋体" w:cs="宋体"/>
                <w:szCs w:val="21"/>
              </w:rPr>
            </w:pPr>
            <w:r>
              <w:rPr>
                <w:rFonts w:hint="eastAsia" w:ascii="宋体" w:hAnsi="宋体" w:cs="宋体"/>
                <w:szCs w:val="21"/>
              </w:rPr>
              <w:t>7. 模型内部结构采用多传感器方式来保证导尿不漏液，采用内部锂电池及内部蓄水方式，一次充电可待机72小时。</w:t>
            </w:r>
          </w:p>
        </w:tc>
        <w:tc>
          <w:tcPr>
            <w:tcW w:w="371" w:type="pct"/>
            <w:noWrap w:val="0"/>
            <w:vAlign w:val="center"/>
          </w:tcPr>
          <w:p>
            <w:pPr>
              <w:jc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pct"/>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女性导尿仿真模型</w:t>
            </w:r>
          </w:p>
        </w:tc>
        <w:tc>
          <w:tcPr>
            <w:tcW w:w="3929" w:type="pct"/>
            <w:noWrap w:val="0"/>
            <w:vAlign w:val="center"/>
          </w:tcPr>
          <w:p>
            <w:pPr>
              <w:tabs>
                <w:tab w:val="left" w:pos="638"/>
              </w:tabs>
              <w:rPr>
                <w:rFonts w:ascii="宋体" w:hAnsi="宋体" w:cs="宋体"/>
                <w:szCs w:val="21"/>
              </w:rPr>
            </w:pPr>
            <w:r>
              <w:rPr>
                <w:rFonts w:hint="eastAsia" w:ascii="宋体" w:hAnsi="宋体" w:cs="宋体"/>
                <w:szCs w:val="21"/>
              </w:rPr>
              <w:t>1. 模型仿真模拟正常成年女性截石位，会阴部结构完整，有柔韧的仿真皮肤，手感真实，触有弹性。</w:t>
            </w:r>
          </w:p>
          <w:p>
            <w:pPr>
              <w:tabs>
                <w:tab w:val="left" w:pos="638"/>
              </w:tabs>
              <w:rPr>
                <w:rFonts w:ascii="宋体" w:hAnsi="宋体" w:cs="宋体"/>
                <w:szCs w:val="21"/>
              </w:rPr>
            </w:pPr>
            <w:r>
              <w:rPr>
                <w:rFonts w:hint="eastAsia" w:ascii="宋体" w:hAnsi="宋体" w:cs="宋体"/>
                <w:szCs w:val="21"/>
              </w:rPr>
              <w:t>2. 具有逼真的正常女性阴阜、大阴唇、小阴唇、尿道口、阴道口、肛门。</w:t>
            </w:r>
          </w:p>
          <w:p>
            <w:pPr>
              <w:tabs>
                <w:tab w:val="left" w:pos="638"/>
              </w:tabs>
              <w:rPr>
                <w:rFonts w:ascii="宋体" w:hAnsi="宋体" w:cs="宋体"/>
                <w:szCs w:val="21"/>
              </w:rPr>
            </w:pPr>
            <w:r>
              <w:rPr>
                <w:rFonts w:hint="eastAsia" w:ascii="宋体" w:hAnsi="宋体" w:cs="宋体"/>
                <w:szCs w:val="21"/>
              </w:rPr>
              <w:t>3. 可进行导尿插管时的初次消毒及二次消毒训练。</w:t>
            </w:r>
          </w:p>
          <w:p>
            <w:pPr>
              <w:tabs>
                <w:tab w:val="left" w:pos="638"/>
              </w:tabs>
              <w:rPr>
                <w:rFonts w:ascii="宋体" w:hAnsi="宋体" w:cs="宋体"/>
                <w:szCs w:val="21"/>
              </w:rPr>
            </w:pPr>
            <w:r>
              <w:rPr>
                <w:rFonts w:hint="eastAsia" w:ascii="宋体" w:hAnsi="宋体" w:cs="宋体"/>
                <w:szCs w:val="21"/>
              </w:rPr>
              <w:t>4. 模型尿道长度与正常成年女性的尿道长度相同，插管到4~6cm时有仿真尿液流出，可将尿液引流入集尿袋。</w:t>
            </w:r>
          </w:p>
          <w:p>
            <w:pPr>
              <w:tabs>
                <w:tab w:val="left" w:pos="638"/>
              </w:tabs>
              <w:rPr>
                <w:rFonts w:ascii="宋体" w:hAnsi="宋体" w:cs="宋体"/>
                <w:szCs w:val="21"/>
              </w:rPr>
            </w:pPr>
            <w:r>
              <w:rPr>
                <w:rFonts w:hint="eastAsia" w:ascii="宋体" w:hAnsi="宋体" w:cs="宋体"/>
                <w:szCs w:val="21"/>
              </w:rPr>
              <w:t>5. 可进行导尿术和留置导尿术的插管、拔管及留置导尿术后导尿管的固定操作训练。</w:t>
            </w:r>
          </w:p>
          <w:p>
            <w:pPr>
              <w:tabs>
                <w:tab w:val="left" w:pos="638"/>
              </w:tabs>
              <w:rPr>
                <w:rFonts w:ascii="宋体" w:hAnsi="宋体" w:cs="宋体"/>
                <w:szCs w:val="21"/>
              </w:rPr>
            </w:pPr>
            <w:r>
              <w:rPr>
                <w:rFonts w:hint="eastAsia" w:ascii="宋体" w:hAnsi="宋体" w:cs="宋体"/>
                <w:szCs w:val="21"/>
              </w:rPr>
              <w:t>6. 进行留置导尿操作时，可向气囊内注入气体或液体充起气囊，使导尿管固定于仿真膀胱内。拔管时抽出气囊内气体或液体后，轻拉导管无阻力。</w:t>
            </w:r>
          </w:p>
          <w:p>
            <w:pPr>
              <w:tabs>
                <w:tab w:val="left" w:pos="638"/>
              </w:tabs>
              <w:rPr>
                <w:rFonts w:hint="eastAsia" w:ascii="宋体" w:hAnsi="宋体" w:cs="宋体"/>
                <w:szCs w:val="21"/>
              </w:rPr>
            </w:pPr>
            <w:r>
              <w:rPr>
                <w:rFonts w:hint="eastAsia" w:ascii="宋体" w:hAnsi="宋体" w:cs="宋体"/>
                <w:szCs w:val="21"/>
              </w:rPr>
              <w:t>7.模型内部结构采用多传感器方式来保证导尿不漏液，采用内部锂电池及内部蓄水方式，一次充电可待机72小时。</w:t>
            </w:r>
          </w:p>
        </w:tc>
        <w:tc>
          <w:tcPr>
            <w:tcW w:w="371" w:type="pct"/>
            <w:noWrap w:val="0"/>
            <w:vAlign w:val="center"/>
          </w:tcPr>
          <w:p>
            <w:pPr>
              <w:jc w:val="center"/>
              <w:rPr>
                <w:rFonts w:hint="eastAsia" w:ascii="宋体" w:hAnsi="宋体" w:cs="宋体"/>
                <w:szCs w:val="21"/>
              </w:rPr>
            </w:pPr>
            <w:r>
              <w:rPr>
                <w:rFonts w:hint="eastAsia" w:ascii="宋体" w:hAnsi="宋体" w:cs="宋体"/>
                <w:szCs w:val="21"/>
              </w:rPr>
              <w:t>1</w:t>
            </w:r>
          </w:p>
        </w:tc>
      </w:tr>
    </w:tbl>
    <w:p>
      <w:pPr>
        <w:spacing w:line="420" w:lineRule="exact"/>
        <w:ind w:firstLine="480" w:firstLineChars="200"/>
        <w:rPr>
          <w:rFonts w:ascii="宋体"/>
          <w:sz w:val="24"/>
          <w:szCs w:val="24"/>
        </w:rPr>
      </w:pPr>
      <w:r>
        <w:rPr>
          <w:rFonts w:hint="eastAsia" w:ascii="宋体" w:cs="宋体"/>
          <w:sz w:val="24"/>
          <w:szCs w:val="24"/>
        </w:rPr>
        <w:t>（二）响应人应提供样品</w:t>
      </w:r>
      <w:r>
        <w:rPr>
          <w:rFonts w:hint="eastAsia" w:ascii="宋体" w:cs="宋体"/>
          <w:sz w:val="24"/>
          <w:szCs w:val="24"/>
          <w:lang w:eastAsia="zh-CN"/>
        </w:rPr>
        <w:t>、图册及产品相关资料</w:t>
      </w:r>
      <w:r>
        <w:rPr>
          <w:rFonts w:hint="eastAsia" w:ascii="宋体" w:cs="宋体"/>
          <w:sz w:val="24"/>
          <w:szCs w:val="24"/>
        </w:rPr>
        <w:t>到比选地点供比选人</w:t>
      </w:r>
      <w:bookmarkStart w:id="2" w:name="_GoBack"/>
      <w:bookmarkEnd w:id="2"/>
      <w:r>
        <w:rPr>
          <w:rFonts w:hint="eastAsia" w:ascii="宋体" w:cs="宋体"/>
          <w:sz w:val="24"/>
          <w:szCs w:val="24"/>
        </w:rPr>
        <w:t>挑选（样品不限数量，</w:t>
      </w:r>
      <w:r>
        <w:rPr>
          <w:rFonts w:hint="eastAsia" w:ascii="宋体" w:cs="宋体"/>
          <w:sz w:val="24"/>
          <w:szCs w:val="24"/>
          <w:lang w:eastAsia="zh-CN"/>
        </w:rPr>
        <w:t>相同材质样品</w:t>
      </w:r>
      <w:r>
        <w:rPr>
          <w:rFonts w:hint="eastAsia" w:ascii="宋体" w:cs="宋体"/>
          <w:sz w:val="24"/>
          <w:szCs w:val="24"/>
        </w:rPr>
        <w:t>至少</w:t>
      </w:r>
      <w:r>
        <w:rPr>
          <w:rFonts w:ascii="宋体" w:cs="宋体"/>
          <w:sz w:val="24"/>
          <w:szCs w:val="24"/>
        </w:rPr>
        <w:t>1</w:t>
      </w:r>
      <w:r>
        <w:rPr>
          <w:rFonts w:hint="eastAsia" w:ascii="宋体" w:cs="宋体"/>
          <w:sz w:val="24"/>
          <w:szCs w:val="24"/>
        </w:rPr>
        <w:t>种），确定中选人后，中选人</w:t>
      </w:r>
      <w:r>
        <w:rPr>
          <w:rFonts w:hint="eastAsia" w:ascii="宋体" w:cs="宋体"/>
          <w:sz w:val="24"/>
          <w:szCs w:val="24"/>
          <w:lang w:eastAsia="zh-CN"/>
        </w:rPr>
        <w:t>按照</w:t>
      </w:r>
      <w:r>
        <w:rPr>
          <w:rFonts w:hint="eastAsia" w:ascii="宋体" w:cs="宋体"/>
          <w:sz w:val="24"/>
          <w:szCs w:val="24"/>
        </w:rPr>
        <w:t>中选样品</w:t>
      </w:r>
      <w:r>
        <w:rPr>
          <w:rFonts w:hint="eastAsia" w:ascii="宋体" w:cs="宋体"/>
          <w:sz w:val="24"/>
          <w:szCs w:val="24"/>
          <w:lang w:eastAsia="zh-CN"/>
        </w:rPr>
        <w:t>标准，经比选人</w:t>
      </w:r>
      <w:r>
        <w:rPr>
          <w:rFonts w:hint="eastAsia" w:ascii="宋体" w:cs="宋体"/>
          <w:sz w:val="24"/>
          <w:szCs w:val="24"/>
        </w:rPr>
        <w:t>确定无问题后由中选人供货；如果发现有质量问题，比选人有权要求换货或者顺位确定由其他响应人供货。</w:t>
      </w:r>
    </w:p>
    <w:p>
      <w:pPr>
        <w:spacing w:line="420" w:lineRule="exact"/>
        <w:ind w:firstLine="480" w:firstLineChars="200"/>
        <w:rPr>
          <w:rFonts w:ascii="宋体"/>
          <w:sz w:val="24"/>
          <w:szCs w:val="24"/>
        </w:rPr>
      </w:pPr>
      <w:r>
        <w:rPr>
          <w:rFonts w:hint="eastAsia" w:ascii="宋体" w:cs="宋体"/>
          <w:sz w:val="24"/>
          <w:szCs w:val="24"/>
        </w:rPr>
        <w:t>（</w:t>
      </w:r>
      <w:r>
        <w:rPr>
          <w:rFonts w:hint="eastAsia" w:ascii="宋体" w:cs="宋体"/>
          <w:sz w:val="24"/>
          <w:szCs w:val="24"/>
          <w:lang w:eastAsia="zh-CN"/>
        </w:rPr>
        <w:t>三</w:t>
      </w:r>
      <w:r>
        <w:rPr>
          <w:rFonts w:hint="eastAsia" w:ascii="宋体" w:cs="宋体"/>
          <w:sz w:val="24"/>
          <w:szCs w:val="24"/>
        </w:rPr>
        <w:t>）质保期：响应人确保所提供的产品必须符合国家及行业内的有关规范要求，保证其系正规三证齐全的合格产品，且产品材料及辅件必须是经环保部门认证的合格材料，若比选人要求，响应人应提供相应的证明文件。质保期</w:t>
      </w:r>
      <w:r>
        <w:rPr>
          <w:rFonts w:ascii="宋体" w:cs="宋体"/>
          <w:sz w:val="24"/>
          <w:szCs w:val="24"/>
        </w:rPr>
        <w:t>1</w:t>
      </w:r>
      <w:r>
        <w:rPr>
          <w:rFonts w:hint="eastAsia" w:ascii="宋体" w:cs="宋体"/>
          <w:sz w:val="24"/>
          <w:szCs w:val="24"/>
        </w:rPr>
        <w:t>年。</w:t>
      </w:r>
    </w:p>
    <w:p>
      <w:pPr>
        <w:spacing w:line="420" w:lineRule="exact"/>
        <w:ind w:firstLine="482" w:firstLineChars="200"/>
        <w:rPr>
          <w:rFonts w:asci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sz w:val="24"/>
          <w:szCs w:val="24"/>
        </w:rPr>
      </w:pPr>
      <w:r>
        <w:rPr>
          <w:rFonts w:hint="eastAsia" w:ascii="宋体" w:hAnsi="宋体" w:cs="宋体"/>
          <w:sz w:val="24"/>
          <w:szCs w:val="24"/>
        </w:rPr>
        <w:t>（一）报价说明：</w:t>
      </w:r>
    </w:p>
    <w:p>
      <w:pPr>
        <w:spacing w:line="420" w:lineRule="exact"/>
        <w:ind w:firstLine="480" w:firstLineChars="200"/>
        <w:rPr>
          <w:rFonts w:ascii="宋体"/>
          <w:sz w:val="24"/>
          <w:szCs w:val="24"/>
        </w:rPr>
      </w:pPr>
      <w:r>
        <w:rPr>
          <w:rFonts w:hint="eastAsia" w:ascii="宋体" w:hAnsi="宋体" w:cs="宋体"/>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费各种风险等全部费用。合同签订后原则上比选人不做费用调整。大写金额与小写金额不一致的，以大写金额为准。</w:t>
      </w:r>
    </w:p>
    <w:p>
      <w:pPr>
        <w:spacing w:line="420" w:lineRule="exact"/>
        <w:ind w:firstLine="480" w:firstLineChars="200"/>
        <w:rPr>
          <w:rFonts w:ascii="宋体"/>
          <w:sz w:val="24"/>
          <w:szCs w:val="24"/>
        </w:rPr>
      </w:pPr>
      <w:r>
        <w:rPr>
          <w:rFonts w:hint="eastAsia" w:ascii="宋体" w:hAnsi="宋体" w:cs="宋体"/>
          <w:sz w:val="24"/>
          <w:szCs w:val="24"/>
        </w:rPr>
        <w:t>响应人的报价不得超过相对应的最高限价，否则，其响应文件按作废处理。</w:t>
      </w:r>
    </w:p>
    <w:p>
      <w:pPr>
        <w:spacing w:line="420" w:lineRule="exact"/>
        <w:ind w:firstLine="480" w:firstLineChars="200"/>
        <w:rPr>
          <w:rFonts w:ascii="宋体"/>
          <w:sz w:val="24"/>
          <w:szCs w:val="24"/>
        </w:rPr>
      </w:pPr>
      <w:r>
        <w:rPr>
          <w:rFonts w:hint="eastAsia" w:ascii="宋体" w:hAnsi="宋体" w:cs="宋体"/>
          <w:sz w:val="24"/>
          <w:szCs w:val="24"/>
        </w:rPr>
        <w:t>（二）限价说明：</w:t>
      </w:r>
    </w:p>
    <w:p>
      <w:pPr>
        <w:spacing w:line="420" w:lineRule="exact"/>
        <w:ind w:firstLine="480" w:firstLineChars="200"/>
        <w:rPr>
          <w:rFonts w:ascii="宋体"/>
          <w:sz w:val="24"/>
          <w:szCs w:val="24"/>
        </w:rPr>
      </w:pPr>
      <w:r>
        <w:rPr>
          <w:rFonts w:hint="eastAsia" w:ascii="宋体" w:hAnsi="宋体" w:cs="宋体"/>
          <w:sz w:val="24"/>
          <w:szCs w:val="24"/>
        </w:rPr>
        <w:t>本次物资采购最高限价为</w:t>
      </w:r>
      <w:r>
        <w:rPr>
          <w:rFonts w:ascii="宋体" w:hAnsi="宋体" w:cs="宋体"/>
          <w:sz w:val="24"/>
          <w:szCs w:val="24"/>
          <w:u w:val="single"/>
        </w:rPr>
        <w:t xml:space="preserve">  </w:t>
      </w:r>
      <w:r>
        <w:rPr>
          <w:rFonts w:hint="eastAsia" w:ascii="宋体" w:hAnsi="宋体" w:cs="宋体"/>
          <w:sz w:val="24"/>
          <w:szCs w:val="24"/>
          <w:u w:val="single"/>
          <w:lang w:val="en-US" w:eastAsia="zh-CN"/>
        </w:rPr>
        <w:t>5</w:t>
      </w:r>
      <w:r>
        <w:rPr>
          <w:rFonts w:ascii="宋体" w:hAnsi="宋体" w:cs="宋体"/>
          <w:sz w:val="24"/>
          <w:szCs w:val="24"/>
          <w:u w:val="single"/>
        </w:rPr>
        <w:t>4000</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元，总价超过最高限价的作废。</w:t>
      </w:r>
    </w:p>
    <w:p>
      <w:pPr>
        <w:spacing w:line="420" w:lineRule="exact"/>
        <w:ind w:firstLine="480" w:firstLineChars="200"/>
        <w:rPr>
          <w:rFonts w:ascii="宋体"/>
          <w:sz w:val="24"/>
          <w:szCs w:val="24"/>
        </w:rPr>
      </w:pPr>
      <w:r>
        <w:rPr>
          <w:rFonts w:hint="eastAsia" w:ascii="宋体" w:hAnsi="宋体" w:cs="宋体"/>
          <w:sz w:val="24"/>
          <w:szCs w:val="24"/>
        </w:rPr>
        <w:t>（三）评分说明：</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只有资格审核及符合性审核合格的响应人才能继续参与评审。</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）资格审核</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）具有履行合同所必需的设备和专业技术能力</w:t>
            </w:r>
          </w:p>
        </w:tc>
        <w:tc>
          <w:tcPr>
            <w:tcW w:w="5490" w:type="dxa"/>
            <w:vAlign w:val="center"/>
          </w:tcPr>
          <w:p>
            <w:pPr>
              <w:spacing w:line="320" w:lineRule="exact"/>
              <w:rPr>
                <w:rFonts w:asci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4</w:t>
            </w:r>
            <w:r>
              <w:rPr>
                <w:rFonts w:hint="eastAsia" w:ascii="宋体" w:hAnsi="宋体" w:cs="宋体"/>
              </w:rPr>
              <w:t>）法律、行政法规规定的其他条件</w:t>
            </w:r>
          </w:p>
        </w:tc>
        <w:tc>
          <w:tcPr>
            <w:tcW w:w="549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490" w:type="dxa"/>
            <w:vAlign w:val="center"/>
          </w:tcPr>
          <w:p>
            <w:pPr>
              <w:spacing w:line="320" w:lineRule="exact"/>
              <w:rPr>
                <w:rFonts w:ascii="宋体"/>
              </w:rPr>
            </w:pPr>
            <w:r>
              <w:rPr>
                <w:rFonts w:hint="eastAsia" w:ascii="宋体" w:hAnsi="宋体" w:cs="宋体"/>
              </w:rPr>
              <w:t>不接受联合体参与。</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只能在预算金额和最高限价内报价，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rPr>
              <w:t>响应</w:t>
            </w:r>
            <w:r>
              <w:rPr>
                <w:rFonts w:hint="eastAsia" w:ascii="宋体" w:hAnsi="宋体" w:cs="宋体"/>
                <w:lang w:val="zh-CN"/>
              </w:rPr>
              <w:t>文件符合比选文件要求。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vAlign w:val="center"/>
          </w:tcPr>
          <w:p>
            <w:pPr>
              <w:spacing w:line="320" w:lineRule="exact"/>
              <w:jc w:val="center"/>
              <w:rPr>
                <w:rFonts w:ascii="宋体"/>
                <w:kern w:val="0"/>
              </w:rPr>
            </w:pPr>
            <w:r>
              <w:rPr>
                <w:rFonts w:ascii="宋体" w:hAnsi="宋体" w:cs="宋体"/>
                <w:kern w:val="0"/>
              </w:rPr>
              <w:t>3</w:t>
            </w:r>
          </w:p>
        </w:tc>
        <w:tc>
          <w:tcPr>
            <w:tcW w:w="1562" w:type="dxa"/>
            <w:vAlign w:val="center"/>
          </w:tcPr>
          <w:p>
            <w:pPr>
              <w:spacing w:line="320" w:lineRule="exact"/>
              <w:rPr>
                <w:rFonts w:ascii="宋体" w:cs="宋体"/>
                <w:kern w:val="0"/>
              </w:rPr>
            </w:pPr>
            <w:r>
              <w:rPr>
                <w:rFonts w:hint="eastAsia" w:ascii="宋体" w:hAnsi="宋体" w:cs="宋体"/>
                <w:kern w:val="0"/>
              </w:rPr>
              <w:t>技术参数及质保期要求</w:t>
            </w:r>
          </w:p>
        </w:tc>
        <w:tc>
          <w:tcPr>
            <w:tcW w:w="1984" w:type="dxa"/>
            <w:vAlign w:val="center"/>
          </w:tcPr>
          <w:p>
            <w:pPr>
              <w:spacing w:line="320" w:lineRule="exact"/>
              <w:rPr>
                <w:rFonts w:ascii="宋体" w:cs="宋体"/>
                <w:lang w:val="zh-CN"/>
              </w:rPr>
            </w:pPr>
            <w:r>
              <w:rPr>
                <w:rFonts w:hint="eastAsia" w:ascii="宋体" w:hAnsi="宋体" w:cs="宋体"/>
                <w:lang w:val="zh-CN"/>
              </w:rPr>
              <w:t>响应文件内容</w:t>
            </w:r>
          </w:p>
        </w:tc>
        <w:tc>
          <w:tcPr>
            <w:tcW w:w="5108" w:type="dxa"/>
            <w:vAlign w:val="center"/>
          </w:tcPr>
          <w:p>
            <w:pPr>
              <w:spacing w:line="320" w:lineRule="exact"/>
              <w:rPr>
                <w:rFonts w:ascii="宋体" w:cs="宋体"/>
              </w:rPr>
            </w:pPr>
            <w:r>
              <w:rPr>
                <w:rFonts w:hint="eastAsia" w:ascii="宋体" w:hAnsi="宋体" w:cs="宋体"/>
              </w:rPr>
              <w:t>响应比选文件中</w:t>
            </w:r>
            <w:r>
              <w:rPr>
                <w:rFonts w:hint="eastAsia" w:ascii="宋体" w:hAnsi="宋体" w:cs="宋体"/>
                <w:kern w:val="0"/>
              </w:rPr>
              <w:t>技术参数及质保期要求</w:t>
            </w:r>
            <w:r>
              <w:rPr>
                <w:rFonts w:hint="eastAsia" w:ascii="宋体" w:hAnsi="宋体" w:cs="宋体"/>
              </w:rPr>
              <w:t>的部分</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技术部分得分高低排序，技术部分得分也一样的，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378"/>
        <w:gridCol w:w="401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jc w:val="center"/>
              <w:rPr>
                <w:rFonts w:ascii="宋体"/>
              </w:rPr>
            </w:pPr>
            <w:r>
              <w:rPr>
                <w:rFonts w:hint="eastAsia" w:ascii="宋体" w:hAnsi="宋体" w:cs="宋体"/>
              </w:rPr>
              <w:t>评审因素</w:t>
            </w:r>
          </w:p>
        </w:tc>
        <w:tc>
          <w:tcPr>
            <w:tcW w:w="7108" w:type="dxa"/>
            <w:gridSpan w:val="3"/>
            <w:vAlign w:val="center"/>
          </w:tcPr>
          <w:p>
            <w:pPr>
              <w:spacing w:line="32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jc w:val="center"/>
              <w:rPr>
                <w:rFonts w:ascii="宋体"/>
              </w:rPr>
            </w:pPr>
            <w:r>
              <w:rPr>
                <w:rFonts w:hint="eastAsia" w:ascii="宋体" w:hAnsi="宋体" w:cs="宋体"/>
              </w:rPr>
              <w:t>分值构成</w:t>
            </w:r>
          </w:p>
          <w:p>
            <w:pPr>
              <w:spacing w:line="320" w:lineRule="exact"/>
              <w:jc w:val="center"/>
              <w:rPr>
                <w:rFonts w:ascii="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108" w:type="dxa"/>
            <w:gridSpan w:val="3"/>
            <w:vAlign w:val="center"/>
          </w:tcPr>
          <w:p>
            <w:pPr>
              <w:spacing w:line="320" w:lineRule="exact"/>
              <w:rPr>
                <w:rFonts w:ascii="宋体"/>
              </w:rPr>
            </w:pPr>
            <w:r>
              <w:rPr>
                <w:rFonts w:hint="eastAsia" w:ascii="宋体" w:hAnsi="宋体" w:cs="宋体"/>
              </w:rPr>
              <w:t>比选总报价得分</w:t>
            </w:r>
            <w:r>
              <w:rPr>
                <w:rFonts w:ascii="宋体" w:hAnsi="宋体" w:cs="宋体"/>
                <w:u w:val="single"/>
              </w:rPr>
              <w:t xml:space="preserve">  </w:t>
            </w:r>
            <w:r>
              <w:rPr>
                <w:rFonts w:hint="eastAsia" w:ascii="宋体" w:hAnsi="宋体" w:cs="宋体"/>
                <w:u w:val="single"/>
                <w:lang w:val="en-US" w:eastAsia="zh-CN"/>
              </w:rPr>
              <w:t>40</w:t>
            </w:r>
            <w:r>
              <w:rPr>
                <w:rFonts w:ascii="宋体" w:hAnsi="宋体" w:cs="宋体"/>
                <w:u w:val="single"/>
              </w:rPr>
              <w:t xml:space="preserve">  </w:t>
            </w:r>
            <w:r>
              <w:rPr>
                <w:rFonts w:hint="eastAsia" w:ascii="宋体" w:hAnsi="宋体" w:cs="宋体"/>
              </w:rPr>
              <w:t>分；</w:t>
            </w:r>
          </w:p>
          <w:p>
            <w:pPr>
              <w:spacing w:line="320" w:lineRule="exact"/>
              <w:rPr>
                <w:rFonts w:ascii="宋体"/>
              </w:rPr>
            </w:pPr>
            <w:r>
              <w:rPr>
                <w:rFonts w:hint="eastAsia" w:ascii="宋体" w:hAnsi="宋体" w:cs="宋体"/>
              </w:rPr>
              <w:t>商务部分得分</w:t>
            </w:r>
            <w:r>
              <w:rPr>
                <w:rFonts w:ascii="宋体" w:hAnsi="宋体" w:cs="宋体"/>
                <w:u w:val="single"/>
              </w:rPr>
              <w:t xml:space="preserve">  </w:t>
            </w:r>
            <w:r>
              <w:rPr>
                <w:rFonts w:hint="eastAsia" w:ascii="宋体" w:hAnsi="宋体" w:cs="宋体"/>
                <w:u w:val="single"/>
                <w:lang w:val="en-US" w:eastAsia="zh-CN"/>
              </w:rPr>
              <w:t>60</w:t>
            </w:r>
            <w:r>
              <w:rPr>
                <w:rFonts w:ascii="宋体" w:hAnsi="宋体" w:cs="宋体"/>
                <w:u w:val="single"/>
              </w:rPr>
              <w:t xml:space="preserve">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评审基准价计算方法</w:t>
            </w:r>
          </w:p>
        </w:tc>
        <w:tc>
          <w:tcPr>
            <w:tcW w:w="7108" w:type="dxa"/>
            <w:gridSpan w:val="3"/>
            <w:vAlign w:val="center"/>
          </w:tcPr>
          <w:p>
            <w:pPr>
              <w:spacing w:line="320" w:lineRule="exact"/>
              <w:rPr>
                <w:rFonts w:ascii="宋体"/>
              </w:rPr>
            </w:pPr>
            <w:r>
              <w:rPr>
                <w:rFonts w:hint="eastAsia" w:ascii="宋体" w:hAnsi="宋体" w:cs="宋体"/>
              </w:rPr>
              <w:t>有效的比选报价中的算数平均值为评审基准价</w:t>
            </w:r>
            <w:r>
              <w:rPr>
                <w:rFonts w:ascii="宋体" w:cs="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比选报价得分（</w:t>
            </w:r>
            <w:r>
              <w:rPr>
                <w:rFonts w:ascii="宋体" w:hAnsi="宋体" w:cs="宋体"/>
              </w:rPr>
              <w:t>A</w:t>
            </w:r>
            <w:r>
              <w:rPr>
                <w:rFonts w:hint="eastAsia" w:ascii="宋体" w:hAnsi="宋体" w:cs="宋体"/>
              </w:rPr>
              <w:t>）</w:t>
            </w:r>
          </w:p>
        </w:tc>
        <w:tc>
          <w:tcPr>
            <w:tcW w:w="7108" w:type="dxa"/>
            <w:gridSpan w:val="3"/>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rPr>
                <w:rFonts w:ascii="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restart"/>
            <w:vAlign w:val="center"/>
          </w:tcPr>
          <w:p>
            <w:pPr>
              <w:spacing w:line="320" w:lineRule="exact"/>
              <w:rPr>
                <w:rFonts w:ascii="宋体"/>
                <w:color w:val="auto"/>
              </w:rPr>
            </w:pPr>
            <w:r>
              <w:rPr>
                <w:rFonts w:hint="eastAsia" w:ascii="宋体" w:hAnsi="宋体" w:cs="宋体"/>
                <w:color w:val="auto"/>
              </w:rPr>
              <w:t>商务部分得分（</w:t>
            </w:r>
            <w:r>
              <w:rPr>
                <w:rFonts w:ascii="宋体" w:hAnsi="宋体" w:cs="宋体"/>
                <w:color w:val="auto"/>
              </w:rPr>
              <w:t>B</w:t>
            </w:r>
            <w:r>
              <w:rPr>
                <w:rFonts w:hint="eastAsia" w:ascii="宋体" w:hAnsi="宋体" w:cs="宋体"/>
                <w:color w:val="auto"/>
              </w:rPr>
              <w:t>）</w:t>
            </w: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业绩</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20分</w:t>
            </w:r>
            <w:r>
              <w:rPr>
                <w:rFonts w:hint="eastAsia" w:ascii="宋体"/>
                <w:color w:val="auto"/>
                <w:lang w:eastAsia="zh-CN"/>
              </w:rPr>
              <w:t>）</w:t>
            </w:r>
          </w:p>
        </w:tc>
        <w:tc>
          <w:tcPr>
            <w:tcW w:w="4016" w:type="dxa"/>
            <w:vAlign w:val="center"/>
          </w:tcPr>
          <w:p>
            <w:pPr>
              <w:spacing w:line="320" w:lineRule="exact"/>
              <w:ind w:firstLine="420" w:firstLineChars="200"/>
              <w:jc w:val="left"/>
              <w:rPr>
                <w:rFonts w:hint="default" w:ascii="宋体" w:eastAsia="宋体"/>
                <w:color w:val="auto"/>
                <w:lang w:val="en-US" w:eastAsia="zh-CN"/>
              </w:rPr>
            </w:pPr>
            <w:r>
              <w:rPr>
                <w:rFonts w:hint="eastAsia" w:ascii="宋体"/>
                <w:color w:val="auto"/>
                <w:lang w:val="en-US" w:eastAsia="zh-CN"/>
              </w:rPr>
              <w:t>2022年1月1日（含）以来单个合同金额5万元~10万元的每个得3分，10万元以上的每个得5分（总计得分不得超过20分）。</w:t>
            </w:r>
          </w:p>
        </w:tc>
        <w:tc>
          <w:tcPr>
            <w:tcW w:w="1714" w:type="dxa"/>
            <w:vAlign w:val="center"/>
          </w:tcPr>
          <w:p>
            <w:pPr>
              <w:spacing w:line="320" w:lineRule="exact"/>
              <w:ind w:firstLine="420" w:firstLineChars="200"/>
              <w:jc w:val="left"/>
              <w:rPr>
                <w:rFonts w:hint="eastAsia" w:ascii="宋体" w:eastAsia="宋体"/>
                <w:color w:val="auto"/>
                <w:lang w:eastAsia="zh-CN"/>
              </w:rPr>
            </w:pPr>
            <w:r>
              <w:rPr>
                <w:rFonts w:hint="eastAsia" w:ascii="宋体"/>
                <w:color w:val="auto"/>
                <w:lang w:eastAsia="zh-CN"/>
              </w:rPr>
              <w:t>以报价单位提供的合同复印件（加盖公章）为准。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rPr>
                <w:color w:val="auto"/>
              </w:rPr>
            </w:pP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质量技术</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30分</w:t>
            </w:r>
            <w:r>
              <w:rPr>
                <w:rFonts w:hint="eastAsia" w:ascii="宋体"/>
                <w:color w:val="auto"/>
                <w:lang w:eastAsia="zh-CN"/>
              </w:rPr>
              <w:t>）</w:t>
            </w:r>
          </w:p>
        </w:tc>
        <w:tc>
          <w:tcPr>
            <w:tcW w:w="4016" w:type="dxa"/>
            <w:vAlign w:val="center"/>
          </w:tcPr>
          <w:p>
            <w:pPr>
              <w:spacing w:line="320" w:lineRule="exact"/>
              <w:ind w:firstLine="420" w:firstLineChars="200"/>
              <w:jc w:val="left"/>
              <w:rPr>
                <w:rFonts w:hint="default" w:ascii="Times New Roman" w:hAnsi="Times New Roman" w:cs="Times New Roman"/>
                <w:color w:val="auto"/>
                <w:kern w:val="2"/>
                <w:sz w:val="21"/>
                <w:szCs w:val="21"/>
                <w:lang w:val="en-US" w:eastAsia="zh-CN" w:bidi="ar-SA"/>
              </w:rPr>
            </w:pPr>
            <w:r>
              <w:rPr>
                <w:rFonts w:hint="eastAsia"/>
                <w:color w:val="auto"/>
                <w:lang w:eastAsia="zh-CN"/>
              </w:rPr>
              <w:t>产品技术响应、主要参数和其他重要性能指标情况</w:t>
            </w:r>
            <w:r>
              <w:rPr>
                <w:rFonts w:hint="eastAsia"/>
                <w:color w:val="auto"/>
                <w:lang w:val="en-US" w:eastAsia="zh-CN"/>
              </w:rPr>
              <w:t>。满足技术参数要求22分，优于加分（每项1分），最高加至30分，不满足技术参数要求的扣分（每项2分），最低扣至0分。</w:t>
            </w:r>
          </w:p>
        </w:tc>
        <w:tc>
          <w:tcPr>
            <w:tcW w:w="1714"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77" w:type="dxa"/>
            <w:vMerge w:val="continue"/>
            <w:vAlign w:val="center"/>
          </w:tcPr>
          <w:p>
            <w:pPr>
              <w:spacing w:line="320" w:lineRule="exact"/>
              <w:jc w:val="center"/>
              <w:rPr>
                <w:rFonts w:ascii="宋体"/>
                <w:color w:val="auto"/>
              </w:rPr>
            </w:pP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售后服务</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10分</w:t>
            </w:r>
            <w:r>
              <w:rPr>
                <w:rFonts w:hint="eastAsia" w:ascii="宋体"/>
                <w:color w:val="auto"/>
                <w:lang w:eastAsia="zh-CN"/>
              </w:rPr>
              <w:t>）</w:t>
            </w:r>
          </w:p>
        </w:tc>
        <w:tc>
          <w:tcPr>
            <w:tcW w:w="4016" w:type="dxa"/>
            <w:vAlign w:val="center"/>
          </w:tcPr>
          <w:p>
            <w:pPr>
              <w:spacing w:line="320" w:lineRule="exact"/>
              <w:ind w:firstLine="420" w:firstLineChars="200"/>
              <w:jc w:val="left"/>
              <w:rPr>
                <w:rFonts w:hint="default" w:ascii="宋体" w:eastAsia="宋体"/>
                <w:color w:val="auto"/>
                <w:lang w:val="en-US" w:eastAsia="zh-CN"/>
              </w:rPr>
            </w:pPr>
            <w:r>
              <w:rPr>
                <w:rFonts w:hint="eastAsia" w:ascii="宋体"/>
                <w:color w:val="auto"/>
                <w:lang w:eastAsia="zh-CN"/>
              </w:rPr>
              <w:t>对各报价单位提供的服务计划进行综合比较，服务方案越完善、服务时间越长得分越高，最高得</w:t>
            </w:r>
            <w:r>
              <w:rPr>
                <w:rFonts w:hint="eastAsia" w:ascii="宋体"/>
                <w:color w:val="auto"/>
                <w:lang w:val="en-US" w:eastAsia="zh-CN"/>
              </w:rPr>
              <w:t>10分。</w:t>
            </w:r>
          </w:p>
        </w:tc>
        <w:tc>
          <w:tcPr>
            <w:tcW w:w="1714"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5" w:type="dxa"/>
            <w:gridSpan w:val="4"/>
            <w:vAlign w:val="center"/>
          </w:tcPr>
          <w:p>
            <w:pPr>
              <w:spacing w:line="320" w:lineRule="exact"/>
              <w:rPr>
                <w:rFonts w:ascii="宋体"/>
              </w:rPr>
            </w:pPr>
            <w:r>
              <w:rPr>
                <w:rFonts w:hint="eastAsia" w:ascii="宋体" w:hAnsi="宋体" w:cs="宋体"/>
              </w:rPr>
              <w:t>得分</w:t>
            </w:r>
            <w:r>
              <w:rPr>
                <w:rFonts w:ascii="宋体" w:hAnsi="宋体" w:cs="宋体"/>
              </w:rPr>
              <w:t>=A+B</w:t>
            </w:r>
            <w:r>
              <w:rPr>
                <w:rFonts w:hint="eastAsia" w:ascii="宋体" w:hAnsi="宋体" w:cs="宋体"/>
              </w:rPr>
              <w:t>。</w:t>
            </w:r>
          </w:p>
        </w:tc>
      </w:tr>
    </w:tbl>
    <w:p>
      <w:pPr>
        <w:spacing w:line="420" w:lineRule="exact"/>
        <w:ind w:firstLine="482" w:firstLineChars="200"/>
        <w:rPr>
          <w:rFonts w:ascii="宋体"/>
          <w:b/>
          <w:bCs/>
          <w:sz w:val="24"/>
          <w:szCs w:val="24"/>
        </w:rPr>
      </w:pPr>
      <w:r>
        <w:rPr>
          <w:rFonts w:hint="eastAsia" w:ascii="宋体" w:hAnsi="宋体" w:cs="宋体"/>
          <w:b/>
          <w:bCs/>
          <w:sz w:val="24"/>
          <w:szCs w:val="24"/>
        </w:rPr>
        <w:t>四、响应人不足的情形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．经评审小组评审后否决所有响应人的。</w:t>
      </w:r>
    </w:p>
    <w:p>
      <w:pPr>
        <w:spacing w:line="4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（二）重新组织比选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重新比选后响应人仍少于</w:t>
      </w:r>
      <w:r>
        <w:rPr>
          <w:rFonts w:ascii="宋体" w:hAnsi="宋体" w:cs="宋体"/>
          <w:color w:val="000000"/>
          <w:sz w:val="24"/>
          <w:szCs w:val="24"/>
        </w:rPr>
        <w:t>3</w:t>
      </w:r>
      <w:r>
        <w:rPr>
          <w:rFonts w:hint="eastAsia" w:ascii="宋体" w:hAnsi="宋体" w:cs="宋体"/>
          <w:color w:val="000000"/>
          <w:sz w:val="24"/>
          <w:szCs w:val="24"/>
        </w:rPr>
        <w:t>个，由评审小组商议决定是否按法定程序比选和评审，确定中选人或转变采购方式。</w:t>
      </w:r>
    </w:p>
    <w:p>
      <w:pPr>
        <w:spacing w:line="440" w:lineRule="exact"/>
        <w:ind w:firstLine="482" w:firstLineChars="200"/>
        <w:rPr>
          <w:rFonts w:ascii="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、采购物资到货经医院组织相关部门验收合格之日起</w:t>
      </w:r>
      <w:r>
        <w:rPr>
          <w:rFonts w:ascii="宋体" w:hAnsi="宋体" w:cs="宋体"/>
          <w:sz w:val="24"/>
          <w:szCs w:val="24"/>
        </w:rPr>
        <w:t xml:space="preserve"> 10 </w:t>
      </w:r>
      <w:r>
        <w:rPr>
          <w:rFonts w:hint="eastAsia" w:ascii="宋体" w:hAnsi="宋体" w:cs="宋体"/>
          <w:sz w:val="24"/>
          <w:szCs w:val="24"/>
        </w:rPr>
        <w:t>个工作日内，比选人向供货方支付合同金额的</w:t>
      </w:r>
      <w:r>
        <w:rPr>
          <w:rFonts w:ascii="宋体" w:hAnsi="宋体" w:cs="宋体"/>
          <w:sz w:val="24"/>
          <w:szCs w:val="24"/>
        </w:rPr>
        <w:t>90%</w:t>
      </w:r>
      <w:r>
        <w:rPr>
          <w:rFonts w:hint="eastAsia" w:ascii="宋体" w:hAnsi="宋体" w:cs="宋体"/>
          <w:sz w:val="24"/>
          <w:szCs w:val="24"/>
        </w:rPr>
        <w:t>；</w:t>
      </w:r>
    </w:p>
    <w:p>
      <w:pPr>
        <w:spacing w:line="420" w:lineRule="exact"/>
        <w:ind w:firstLine="480" w:firstLineChars="200"/>
        <w:rPr>
          <w:rFonts w:hint="eastAsia" w:ascii="宋体" w:eastAsia="宋体"/>
          <w:sz w:val="24"/>
          <w:szCs w:val="24"/>
          <w:lang w:eastAsia="zh-CN"/>
        </w:rPr>
      </w:pPr>
      <w:r>
        <w:rPr>
          <w:rFonts w:ascii="宋体" w:hAnsi="宋体" w:cs="宋体"/>
          <w:sz w:val="24"/>
          <w:szCs w:val="24"/>
        </w:rPr>
        <w:t>2</w:t>
      </w:r>
      <w:r>
        <w:rPr>
          <w:rFonts w:hint="eastAsia" w:ascii="宋体" w:hAnsi="宋体" w:cs="宋体"/>
          <w:sz w:val="24"/>
          <w:szCs w:val="24"/>
        </w:rPr>
        <w:t>、合同质保到期且供货方完成质量缺陷的修复后</w:t>
      </w:r>
      <w:r>
        <w:rPr>
          <w:rFonts w:ascii="宋体" w:hAnsi="宋体" w:cs="宋体"/>
          <w:sz w:val="24"/>
          <w:szCs w:val="24"/>
        </w:rPr>
        <w:t>30</w:t>
      </w:r>
      <w:r>
        <w:rPr>
          <w:rFonts w:hint="eastAsia" w:ascii="宋体" w:hAnsi="宋体" w:cs="宋体"/>
          <w:sz w:val="24"/>
          <w:szCs w:val="24"/>
        </w:rPr>
        <w:t>个工作日之内，采买方一次性向供货方付清合同剩余金额的</w:t>
      </w:r>
      <w:r>
        <w:rPr>
          <w:rFonts w:ascii="宋体" w:hAnsi="宋体" w:cs="宋体"/>
          <w:sz w:val="24"/>
          <w:szCs w:val="24"/>
        </w:rPr>
        <w:t>10%</w:t>
      </w:r>
      <w:r>
        <w:rPr>
          <w:rFonts w:hint="eastAsia" w:ascii="宋体" w:hAnsi="宋体" w:cs="宋体"/>
          <w:sz w:val="24"/>
          <w:szCs w:val="24"/>
        </w:rPr>
        <w:t>，合同履约完成自动失效</w:t>
      </w:r>
      <w:r>
        <w:rPr>
          <w:rFonts w:hint="eastAsia" w:ascii="宋体" w:hAnsi="宋体" w:cs="宋体"/>
          <w:sz w:val="24"/>
          <w:szCs w:val="24"/>
          <w:lang w:eastAsia="zh-CN"/>
        </w:rPr>
        <w:t>。</w:t>
      </w:r>
    </w:p>
    <w:p>
      <w:pPr>
        <w:spacing w:line="420" w:lineRule="exact"/>
        <w:ind w:firstLine="482" w:firstLineChars="200"/>
        <w:rPr>
          <w:rFonts w:ascii="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20" w:lineRule="exact"/>
        <w:ind w:firstLine="480" w:firstLineChars="200"/>
        <w:rPr>
          <w:rFonts w:ascii="宋体"/>
          <w:sz w:val="24"/>
          <w:szCs w:val="24"/>
        </w:rPr>
      </w:pPr>
      <w:bookmarkStart w:id="0" w:name="_Toc12789069"/>
      <w:bookmarkStart w:id="1" w:name="_Toc256249129"/>
      <w:r>
        <w:rPr>
          <w:rFonts w:hint="eastAsia" w:ascii="宋体" w:hAnsi="宋体" w:cs="宋体"/>
          <w:sz w:val="24"/>
          <w:szCs w:val="24"/>
        </w:rPr>
        <w:t>比选报价函；</w:t>
      </w:r>
    </w:p>
    <w:p>
      <w:pPr>
        <w:spacing w:line="420" w:lineRule="exact"/>
        <w:ind w:firstLine="480" w:firstLineChars="200"/>
        <w:rPr>
          <w:rFonts w:ascii="宋体"/>
          <w:sz w:val="24"/>
          <w:szCs w:val="24"/>
        </w:rPr>
      </w:pPr>
      <w:r>
        <w:rPr>
          <w:rFonts w:hint="eastAsia" w:ascii="宋体" w:hAnsi="宋体" w:cs="宋体"/>
          <w:sz w:val="24"/>
          <w:szCs w:val="24"/>
        </w:rPr>
        <w:t>法定代表人身份证明及授权委托书；</w:t>
      </w:r>
    </w:p>
    <w:p>
      <w:pPr>
        <w:spacing w:line="420" w:lineRule="exact"/>
        <w:ind w:firstLine="480" w:firstLineChars="200"/>
        <w:rPr>
          <w:rFonts w:ascii="宋体"/>
          <w:sz w:val="24"/>
          <w:szCs w:val="24"/>
        </w:rPr>
      </w:pPr>
      <w:r>
        <w:rPr>
          <w:rFonts w:hint="eastAsia" w:ascii="宋体" w:hAnsi="宋体" w:cs="宋体"/>
          <w:sz w:val="24"/>
          <w:szCs w:val="24"/>
        </w:rPr>
        <w:t>资质部分；</w:t>
      </w:r>
    </w:p>
    <w:p>
      <w:pPr>
        <w:spacing w:line="420" w:lineRule="exact"/>
        <w:ind w:firstLine="480" w:firstLineChars="200"/>
        <w:rPr>
          <w:rFonts w:ascii="宋体"/>
          <w:sz w:val="24"/>
          <w:szCs w:val="24"/>
        </w:rPr>
      </w:pPr>
      <w:r>
        <w:rPr>
          <w:rFonts w:hint="eastAsia" w:ascii="宋体" w:hAnsi="宋体" w:cs="宋体"/>
          <w:sz w:val="24"/>
          <w:szCs w:val="24"/>
        </w:rPr>
        <w:t>商务部分；</w:t>
      </w:r>
    </w:p>
    <w:p>
      <w:pPr>
        <w:spacing w:line="420" w:lineRule="exact"/>
        <w:ind w:firstLine="480" w:firstLineChars="200"/>
        <w:rPr>
          <w:rFonts w:ascii="宋体"/>
          <w:sz w:val="24"/>
          <w:szCs w:val="24"/>
        </w:rPr>
      </w:pPr>
      <w:r>
        <w:rPr>
          <w:rFonts w:hint="eastAsia" w:ascii="宋体" w:hAnsi="宋体" w:cs="宋体"/>
          <w:sz w:val="24"/>
          <w:szCs w:val="24"/>
        </w:rPr>
        <w:t>其它须说明材料。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rPr>
          <w:rFonts w:ascii="宋体"/>
          <w:b/>
          <w:bCs/>
          <w:color w:val="000000"/>
          <w:sz w:val="24"/>
          <w:szCs w:val="24"/>
        </w:rPr>
      </w:pPr>
      <w:r>
        <w:rPr>
          <w:rFonts w:ascii="宋体"/>
          <w:b/>
          <w:bCs/>
          <w:color w:val="000000"/>
          <w:sz w:val="24"/>
          <w:szCs w:val="24"/>
        </w:rPr>
        <w:br w:type="page"/>
      </w:r>
    </w:p>
    <w:p>
      <w:pPr>
        <w:pStyle w:val="2"/>
        <w:rPr>
          <w:rFonts w:cs="Times New Roman"/>
        </w:rPr>
      </w:pPr>
    </w:p>
    <w:p>
      <w:pPr>
        <w:rPr>
          <w:b/>
          <w:bCs/>
          <w:sz w:val="32"/>
          <w:szCs w:val="32"/>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rPr>
          <w:rFonts w:cs="Times New Roman"/>
        </w:rPr>
      </w:pPr>
    </w:p>
    <w:p>
      <w:pPr>
        <w:pStyle w:val="2"/>
        <w:rPr>
          <w:rFonts w:cs="Times New Roman"/>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一、比选报价函；</w:t>
      </w:r>
    </w:p>
    <w:p>
      <w:pPr>
        <w:spacing w:line="480" w:lineRule="exact"/>
        <w:ind w:firstLine="480" w:firstLineChars="200"/>
        <w:jc w:val="left"/>
        <w:rPr>
          <w:rFonts w:ascii="宋体"/>
          <w:sz w:val="24"/>
          <w:szCs w:val="24"/>
        </w:rPr>
      </w:pPr>
      <w:r>
        <w:rPr>
          <w:rFonts w:hint="eastAsia" w:ascii="宋体" w:hAnsi="宋体" w:cs="宋体"/>
          <w:sz w:val="24"/>
          <w:szCs w:val="24"/>
        </w:rPr>
        <w:t>二、法定代表人身份证明及授权委托书；</w:t>
      </w:r>
    </w:p>
    <w:p>
      <w:pPr>
        <w:spacing w:line="480" w:lineRule="exact"/>
        <w:ind w:firstLine="480" w:firstLineChars="200"/>
        <w:jc w:val="left"/>
        <w:rPr>
          <w:rFonts w:ascii="宋体"/>
          <w:sz w:val="24"/>
          <w:szCs w:val="24"/>
        </w:rPr>
      </w:pPr>
      <w:r>
        <w:rPr>
          <w:rFonts w:hint="eastAsia" w:ascii="宋体" w:hAnsi="宋体" w:cs="宋体"/>
          <w:sz w:val="24"/>
          <w:szCs w:val="24"/>
        </w:rPr>
        <w:t>三、资质部分；</w:t>
      </w:r>
    </w:p>
    <w:p>
      <w:pPr>
        <w:spacing w:line="480" w:lineRule="exact"/>
        <w:ind w:firstLine="480" w:firstLineChars="200"/>
        <w:jc w:val="left"/>
        <w:rPr>
          <w:rFonts w:ascii="宋体"/>
          <w:sz w:val="24"/>
          <w:szCs w:val="24"/>
        </w:rPr>
      </w:pPr>
      <w:r>
        <w:rPr>
          <w:rFonts w:hint="eastAsia" w:ascii="宋体" w:hAnsi="宋体" w:cs="宋体"/>
          <w:sz w:val="24"/>
          <w:szCs w:val="24"/>
        </w:rPr>
        <w:t>四、商务部分；</w:t>
      </w:r>
    </w:p>
    <w:p>
      <w:pPr>
        <w:spacing w:line="480" w:lineRule="exact"/>
        <w:ind w:firstLine="480" w:firstLineChars="200"/>
        <w:jc w:val="left"/>
        <w:rPr>
          <w:rFonts w:ascii="宋体"/>
          <w:sz w:val="24"/>
          <w:szCs w:val="24"/>
        </w:rPr>
      </w:pPr>
      <w:r>
        <w:rPr>
          <w:rFonts w:hint="eastAsia" w:ascii="宋体" w:hAnsi="宋体" w:cs="宋体"/>
          <w:sz w:val="24"/>
          <w:szCs w:val="24"/>
        </w:rPr>
        <w:t>五、其它须说明材料。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pStyle w:val="2"/>
        <w:rPr>
          <w:rFonts w:cs="Times New Roman"/>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（项目名称）比选文件的全部内容，原意以含税价人民币（大写）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sz w:val="28"/>
          <w:szCs w:val="28"/>
        </w:rPr>
      </w:pPr>
    </w:p>
    <w:p>
      <w:pPr>
        <w:pStyle w:val="2"/>
        <w:rPr>
          <w:rFonts w:cs="Times New Roman"/>
        </w:rPr>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pStyle w:val="8"/>
        <w:ind w:left="31680"/>
      </w:pPr>
    </w:p>
    <w:p>
      <w:pPr>
        <w:spacing w:line="276" w:lineRule="auto"/>
        <w:rPr>
          <w:rFonts w:hint="eastAsia" w:ascii="宋体" w:eastAsia="宋体"/>
          <w:b/>
          <w:bCs/>
          <w:color w:val="000000"/>
          <w:sz w:val="28"/>
          <w:szCs w:val="28"/>
          <w:lang w:eastAsia="zh-CN"/>
        </w:rPr>
      </w:pPr>
      <w:r>
        <w:rPr>
          <w:rFonts w:hint="eastAsia" w:ascii="宋体" w:cs="宋体"/>
          <w:b/>
          <w:bCs/>
          <w:color w:val="000000"/>
          <w:sz w:val="28"/>
          <w:szCs w:val="28"/>
        </w:rPr>
        <w:t>五、资质材料</w:t>
      </w:r>
      <w:r>
        <w:rPr>
          <w:rFonts w:hint="eastAsia" w:ascii="宋体" w:cs="宋体"/>
          <w:b/>
          <w:bCs/>
          <w:color w:val="000000"/>
          <w:sz w:val="28"/>
          <w:szCs w:val="28"/>
          <w:lang w:eastAsia="zh-CN"/>
        </w:rPr>
        <w:t>；</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lang w:val="en-US" w:eastAsia="zh-CN"/>
      </w:rPr>
      <w:t xml:space="preserve"> </w:t>
    </w:r>
    <w:r>
      <w:rPr>
        <w:rFonts w:hint="eastAsia" w:cs="宋体"/>
      </w:rPr>
      <w:t>页，共</w:t>
    </w:r>
    <w:r>
      <w:t>1</w:t>
    </w:r>
    <w:r>
      <w:rPr>
        <w:rFonts w:hint="eastAsia"/>
        <w:lang w:val="en-US" w:eastAsia="zh-CN"/>
      </w:rPr>
      <w:t>7</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65C8C"/>
    <w:multiLevelType w:val="singleLevel"/>
    <w:tmpl w:val="ABE65C8C"/>
    <w:lvl w:ilvl="0" w:tentative="0">
      <w:start w:val="1"/>
      <w:numFmt w:val="decimal"/>
      <w:lvlText w:val="%1."/>
      <w:lvlJc w:val="left"/>
      <w:pPr>
        <w:tabs>
          <w:tab w:val="left" w:pos="312"/>
        </w:tabs>
      </w:pPr>
    </w:lvl>
  </w:abstractNum>
  <w:abstractNum w:abstractNumId="1">
    <w:nsid w:val="02176CD6"/>
    <w:multiLevelType w:val="multilevel"/>
    <w:tmpl w:val="02176CD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7DE59CC"/>
    <w:multiLevelType w:val="multilevel"/>
    <w:tmpl w:val="77DE59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9A4AE6"/>
    <w:multiLevelType w:val="multilevel"/>
    <w:tmpl w:val="7A9A4A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1193F"/>
    <w:rsid w:val="000133D0"/>
    <w:rsid w:val="00024231"/>
    <w:rsid w:val="00031FE1"/>
    <w:rsid w:val="00036F66"/>
    <w:rsid w:val="000461A9"/>
    <w:rsid w:val="000766DE"/>
    <w:rsid w:val="000825D7"/>
    <w:rsid w:val="00082F53"/>
    <w:rsid w:val="0008333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1B3A"/>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40CB8"/>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51B85"/>
    <w:rsid w:val="00660656"/>
    <w:rsid w:val="00663B12"/>
    <w:rsid w:val="006643B9"/>
    <w:rsid w:val="00673FAD"/>
    <w:rsid w:val="00681793"/>
    <w:rsid w:val="006916F8"/>
    <w:rsid w:val="00695192"/>
    <w:rsid w:val="006A03AB"/>
    <w:rsid w:val="006B62DB"/>
    <w:rsid w:val="006C4A11"/>
    <w:rsid w:val="006E047B"/>
    <w:rsid w:val="006E122E"/>
    <w:rsid w:val="006E1E16"/>
    <w:rsid w:val="00707A70"/>
    <w:rsid w:val="0071046A"/>
    <w:rsid w:val="00724FD5"/>
    <w:rsid w:val="00726136"/>
    <w:rsid w:val="007368FF"/>
    <w:rsid w:val="00740DCE"/>
    <w:rsid w:val="00744DB4"/>
    <w:rsid w:val="007457AE"/>
    <w:rsid w:val="00746489"/>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B21A4"/>
    <w:rsid w:val="008C3DC0"/>
    <w:rsid w:val="008C5A6E"/>
    <w:rsid w:val="008D16BC"/>
    <w:rsid w:val="008D2702"/>
    <w:rsid w:val="008D27A9"/>
    <w:rsid w:val="008E1560"/>
    <w:rsid w:val="008E5B94"/>
    <w:rsid w:val="008F2CCE"/>
    <w:rsid w:val="008F57D6"/>
    <w:rsid w:val="00927A2A"/>
    <w:rsid w:val="00930E37"/>
    <w:rsid w:val="00931606"/>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2198"/>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D29F3"/>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646F"/>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A26AC8"/>
    <w:rsid w:val="02A34382"/>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CC4D1F"/>
    <w:rsid w:val="16D72F09"/>
    <w:rsid w:val="16F811DF"/>
    <w:rsid w:val="16FB0935"/>
    <w:rsid w:val="174C3A8E"/>
    <w:rsid w:val="18736C61"/>
    <w:rsid w:val="1A230ABD"/>
    <w:rsid w:val="1BC550A1"/>
    <w:rsid w:val="1C62271C"/>
    <w:rsid w:val="1CFC037B"/>
    <w:rsid w:val="1D2351D3"/>
    <w:rsid w:val="1DE40BB0"/>
    <w:rsid w:val="1DE83057"/>
    <w:rsid w:val="1E1C18CC"/>
    <w:rsid w:val="1E4B7F4E"/>
    <w:rsid w:val="1E63121F"/>
    <w:rsid w:val="1F1D69EF"/>
    <w:rsid w:val="20191F97"/>
    <w:rsid w:val="204750FD"/>
    <w:rsid w:val="20B61DE1"/>
    <w:rsid w:val="21DE344B"/>
    <w:rsid w:val="22A7378F"/>
    <w:rsid w:val="22B866EA"/>
    <w:rsid w:val="22C57779"/>
    <w:rsid w:val="22D078AB"/>
    <w:rsid w:val="22D700DE"/>
    <w:rsid w:val="24BB461A"/>
    <w:rsid w:val="263B1E7B"/>
    <w:rsid w:val="264F60C2"/>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D41B91"/>
    <w:rsid w:val="2EEE547C"/>
    <w:rsid w:val="2F7B5E64"/>
    <w:rsid w:val="2F997048"/>
    <w:rsid w:val="31AF3F03"/>
    <w:rsid w:val="31EA5447"/>
    <w:rsid w:val="32056724"/>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2FB6DBC"/>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080512"/>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B3955E5"/>
    <w:rsid w:val="5D001B3A"/>
    <w:rsid w:val="5D2418A5"/>
    <w:rsid w:val="5D3D3753"/>
    <w:rsid w:val="5E2C6C63"/>
    <w:rsid w:val="5E351360"/>
    <w:rsid w:val="5F3833E6"/>
    <w:rsid w:val="5F7E1B3E"/>
    <w:rsid w:val="603F0748"/>
    <w:rsid w:val="60A800F7"/>
    <w:rsid w:val="60AA5E68"/>
    <w:rsid w:val="61303617"/>
    <w:rsid w:val="61381005"/>
    <w:rsid w:val="61857110"/>
    <w:rsid w:val="62742987"/>
    <w:rsid w:val="62A41BB4"/>
    <w:rsid w:val="62E717D1"/>
    <w:rsid w:val="64686F03"/>
    <w:rsid w:val="661F1431"/>
    <w:rsid w:val="667062F3"/>
    <w:rsid w:val="667C1E0A"/>
    <w:rsid w:val="66D0043C"/>
    <w:rsid w:val="67A60CAC"/>
    <w:rsid w:val="67F53CE1"/>
    <w:rsid w:val="68287D17"/>
    <w:rsid w:val="691C78D4"/>
    <w:rsid w:val="69D92DC0"/>
    <w:rsid w:val="6A106C14"/>
    <w:rsid w:val="6A87412E"/>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580F1F"/>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3"/>
    <w:qFormat/>
    <w:uiPriority w:val="99"/>
    <w:pPr>
      <w:keepNext/>
      <w:keepLines/>
      <w:spacing w:before="260" w:after="260" w:line="413" w:lineRule="auto"/>
      <w:outlineLvl w:val="2"/>
    </w:pPr>
    <w:rPr>
      <w:b/>
      <w:bCs/>
      <w:sz w:val="32"/>
      <w:szCs w:val="32"/>
    </w:rPr>
  </w:style>
  <w:style w:type="paragraph" w:styleId="6">
    <w:name w:val="heading 4"/>
    <w:basedOn w:val="1"/>
    <w:next w:val="1"/>
    <w:link w:val="24"/>
    <w:qFormat/>
    <w:uiPriority w:val="99"/>
    <w:pPr>
      <w:keepNext/>
      <w:keepLines/>
      <w:spacing w:before="280" w:after="290" w:line="376" w:lineRule="auto"/>
      <w:outlineLvl w:val="3"/>
    </w:pPr>
    <w:rPr>
      <w:rFonts w:ascii="Cambria" w:hAnsi="Cambria" w:cs="Cambria"/>
      <w:b/>
      <w:bCs/>
      <w:sz w:val="28"/>
      <w:szCs w:val="28"/>
    </w:rPr>
  </w:style>
  <w:style w:type="character" w:default="1" w:styleId="19">
    <w:name w:val="Default Paragraph Font"/>
    <w:semiHidden/>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uiPriority w:val="99"/>
    <w:rPr>
      <w:rFonts w:ascii="宋体" w:hAnsi="宋体" w:cs="宋体"/>
      <w:sz w:val="28"/>
      <w:szCs w:val="28"/>
    </w:rPr>
  </w:style>
  <w:style w:type="paragraph" w:styleId="3">
    <w:name w:val="Body Text 2"/>
    <w:basedOn w:val="1"/>
    <w:next w:val="2"/>
    <w:qFormat/>
    <w:locked/>
    <w:uiPriority w:val="0"/>
    <w:pPr>
      <w:jc w:val="center"/>
    </w:pPr>
    <w:rPr>
      <w:sz w:val="21"/>
      <w:lang w:val="zh-CN"/>
    </w:rPr>
  </w:style>
  <w:style w:type="paragraph" w:styleId="7">
    <w:name w:val="annotation text"/>
    <w:basedOn w:val="1"/>
    <w:link w:val="26"/>
    <w:semiHidden/>
    <w:uiPriority w:val="99"/>
    <w:pPr>
      <w:jc w:val="left"/>
    </w:pPr>
  </w:style>
  <w:style w:type="paragraph" w:styleId="8">
    <w:name w:val="Body Text Indent"/>
    <w:basedOn w:val="1"/>
    <w:link w:val="27"/>
    <w:qFormat/>
    <w:uiPriority w:val="99"/>
    <w:pPr>
      <w:spacing w:after="120"/>
      <w:ind w:left="420" w:leftChars="200"/>
    </w:pPr>
  </w:style>
  <w:style w:type="paragraph" w:styleId="9">
    <w:name w:val="List 2"/>
    <w:basedOn w:val="1"/>
    <w:qFormat/>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10">
    <w:name w:val="Date"/>
    <w:basedOn w:val="1"/>
    <w:next w:val="1"/>
    <w:link w:val="28"/>
    <w:qFormat/>
    <w:uiPriority w:val="99"/>
    <w:pPr>
      <w:ind w:left="100" w:leftChars="2500"/>
    </w:pPr>
  </w:style>
  <w:style w:type="paragraph" w:styleId="11">
    <w:name w:val="Body Text Indent 2"/>
    <w:basedOn w:val="1"/>
    <w:link w:val="29"/>
    <w:qFormat/>
    <w:uiPriority w:val="99"/>
    <w:pPr>
      <w:spacing w:after="120" w:line="480" w:lineRule="auto"/>
      <w:ind w:left="420" w:leftChars="200"/>
    </w:pPr>
  </w:style>
  <w:style w:type="paragraph" w:styleId="12">
    <w:name w:val="Balloon Text"/>
    <w:basedOn w:val="1"/>
    <w:link w:val="30"/>
    <w:semiHidden/>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8"/>
    <w:qFormat/>
    <w:locked/>
    <w:uiPriority w:val="99"/>
    <w:pPr>
      <w:ind w:firstLine="420" w:firstLineChars="200"/>
    </w:pPr>
  </w:style>
  <w:style w:type="table" w:styleId="18">
    <w:name w:val="Table Grid"/>
    <w:basedOn w:val="1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styleId="21">
    <w:name w:val="Hyperlink"/>
    <w:basedOn w:val="19"/>
    <w:uiPriority w:val="99"/>
    <w:rPr>
      <w:color w:val="0000FF"/>
      <w:u w:val="single"/>
    </w:rPr>
  </w:style>
  <w:style w:type="character" w:customStyle="1" w:styleId="22">
    <w:name w:val="Heading 2 Char"/>
    <w:basedOn w:val="19"/>
    <w:link w:val="4"/>
    <w:qFormat/>
    <w:locked/>
    <w:uiPriority w:val="99"/>
    <w:rPr>
      <w:rFonts w:ascii="Cambria" w:hAnsi="Cambria" w:eastAsia="宋体" w:cs="Cambria"/>
      <w:b/>
      <w:bCs/>
      <w:sz w:val="32"/>
      <w:szCs w:val="32"/>
    </w:rPr>
  </w:style>
  <w:style w:type="character" w:customStyle="1" w:styleId="23">
    <w:name w:val="Heading 3 Char"/>
    <w:basedOn w:val="19"/>
    <w:link w:val="5"/>
    <w:locked/>
    <w:uiPriority w:val="99"/>
    <w:rPr>
      <w:rFonts w:ascii="Times New Roman" w:hAnsi="Times New Roman" w:eastAsia="宋体" w:cs="Times New Roman"/>
      <w:b/>
      <w:bCs/>
      <w:sz w:val="32"/>
      <w:szCs w:val="32"/>
    </w:rPr>
  </w:style>
  <w:style w:type="character" w:customStyle="1" w:styleId="24">
    <w:name w:val="Heading 4 Char"/>
    <w:basedOn w:val="19"/>
    <w:link w:val="6"/>
    <w:semiHidden/>
    <w:qFormat/>
    <w:locked/>
    <w:uiPriority w:val="99"/>
    <w:rPr>
      <w:rFonts w:ascii="Cambria" w:hAnsi="Cambria" w:eastAsia="宋体" w:cs="Cambria"/>
      <w:b/>
      <w:bCs/>
      <w:kern w:val="2"/>
      <w:sz w:val="28"/>
      <w:szCs w:val="28"/>
    </w:rPr>
  </w:style>
  <w:style w:type="character" w:customStyle="1" w:styleId="25">
    <w:name w:val="Body Text Char"/>
    <w:basedOn w:val="19"/>
    <w:link w:val="2"/>
    <w:qFormat/>
    <w:locked/>
    <w:uiPriority w:val="99"/>
    <w:rPr>
      <w:rFonts w:ascii="宋体" w:hAnsi="宋体" w:eastAsia="宋体" w:cs="宋体"/>
      <w:sz w:val="28"/>
      <w:szCs w:val="28"/>
    </w:rPr>
  </w:style>
  <w:style w:type="character" w:customStyle="1" w:styleId="26">
    <w:name w:val="Comment Text Char"/>
    <w:basedOn w:val="19"/>
    <w:link w:val="7"/>
    <w:semiHidden/>
    <w:qFormat/>
    <w:locked/>
    <w:uiPriority w:val="99"/>
    <w:rPr>
      <w:rFonts w:ascii="Times New Roman" w:hAnsi="Times New Roman" w:cs="Times New Roman"/>
      <w:sz w:val="21"/>
      <w:szCs w:val="21"/>
    </w:rPr>
  </w:style>
  <w:style w:type="character" w:customStyle="1" w:styleId="27">
    <w:name w:val="Body Text Indent Char"/>
    <w:basedOn w:val="19"/>
    <w:link w:val="8"/>
    <w:locked/>
    <w:uiPriority w:val="99"/>
    <w:rPr>
      <w:rFonts w:ascii="Times New Roman" w:hAnsi="Times New Roman" w:eastAsia="宋体" w:cs="Times New Roman"/>
      <w:sz w:val="21"/>
      <w:szCs w:val="21"/>
    </w:rPr>
  </w:style>
  <w:style w:type="character" w:customStyle="1" w:styleId="28">
    <w:name w:val="Date Char"/>
    <w:basedOn w:val="19"/>
    <w:link w:val="10"/>
    <w:qFormat/>
    <w:locked/>
    <w:uiPriority w:val="99"/>
    <w:rPr>
      <w:rFonts w:ascii="Times New Roman" w:hAnsi="Times New Roman" w:eastAsia="宋体" w:cs="Times New Roman"/>
      <w:sz w:val="21"/>
      <w:szCs w:val="21"/>
    </w:rPr>
  </w:style>
  <w:style w:type="character" w:customStyle="1" w:styleId="29">
    <w:name w:val="Body Text Indent 2 Char"/>
    <w:basedOn w:val="19"/>
    <w:link w:val="11"/>
    <w:qFormat/>
    <w:locked/>
    <w:uiPriority w:val="99"/>
    <w:rPr>
      <w:rFonts w:ascii="Times New Roman" w:hAnsi="Times New Roman" w:eastAsia="宋体" w:cs="Times New Roman"/>
      <w:sz w:val="21"/>
      <w:szCs w:val="21"/>
    </w:rPr>
  </w:style>
  <w:style w:type="character" w:customStyle="1" w:styleId="30">
    <w:name w:val="Balloon Text Char"/>
    <w:basedOn w:val="19"/>
    <w:link w:val="12"/>
    <w:locked/>
    <w:uiPriority w:val="99"/>
    <w:rPr>
      <w:rFonts w:ascii="Times New Roman" w:hAnsi="Times New Roman" w:eastAsia="宋体" w:cs="Times New Roman"/>
      <w:sz w:val="18"/>
      <w:szCs w:val="18"/>
    </w:rPr>
  </w:style>
  <w:style w:type="character" w:customStyle="1" w:styleId="31">
    <w:name w:val="Footer Char"/>
    <w:basedOn w:val="19"/>
    <w:link w:val="13"/>
    <w:qFormat/>
    <w:locked/>
    <w:uiPriority w:val="99"/>
    <w:rPr>
      <w:sz w:val="18"/>
      <w:szCs w:val="18"/>
    </w:rPr>
  </w:style>
  <w:style w:type="character" w:customStyle="1" w:styleId="32">
    <w:name w:val="Header Char"/>
    <w:basedOn w:val="19"/>
    <w:link w:val="14"/>
    <w:qFormat/>
    <w:locked/>
    <w:uiPriority w:val="99"/>
    <w:rPr>
      <w:sz w:val="18"/>
      <w:szCs w:val="18"/>
    </w:rPr>
  </w:style>
  <w:style w:type="paragraph" w:customStyle="1" w:styleId="33">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4">
    <w:name w:val="附件标题-1"/>
    <w:basedOn w:val="1"/>
    <w:qFormat/>
    <w:uiPriority w:val="99"/>
    <w:pPr>
      <w:spacing w:beforeLines="50" w:afterLines="50"/>
      <w:jc w:val="center"/>
    </w:pPr>
    <w:rPr>
      <w:rFonts w:eastAsia="黑体"/>
      <w:sz w:val="32"/>
      <w:szCs w:val="32"/>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CM1"/>
    <w:basedOn w:val="35"/>
    <w:next w:val="35"/>
    <w:qFormat/>
    <w:uiPriority w:val="99"/>
    <w:rPr>
      <w:color w:val="auto"/>
    </w:rPr>
  </w:style>
  <w:style w:type="paragraph" w:styleId="37">
    <w:name w:val="List Paragraph"/>
    <w:basedOn w:val="1"/>
    <w:qFormat/>
    <w:uiPriority w:val="99"/>
    <w:pPr>
      <w:ind w:firstLine="420" w:firstLineChars="200"/>
    </w:pPr>
  </w:style>
  <w:style w:type="paragraph" w:customStyle="1" w:styleId="38">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9">
    <w:name w:val="正文--2字符首行缩进"/>
    <w:basedOn w:val="1"/>
    <w:qFormat/>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40">
    <w:name w:val="font01"/>
    <w:basedOn w:val="19"/>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4660</Words>
  <Characters>4879</Characters>
  <Lines>0</Lines>
  <Paragraphs>0</Paragraphs>
  <TotalTime>18</TotalTime>
  <ScaleCrop>false</ScaleCrop>
  <LinksUpToDate>false</LinksUpToDate>
  <CharactersWithSpaces>5788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admin</dc:creator>
  <cp:lastModifiedBy>QY~勇</cp:lastModifiedBy>
  <cp:lastPrinted>2023-09-07T01:48:00Z</cp:lastPrinted>
  <dcterms:modified xsi:type="dcterms:W3CDTF">2023-09-15T01:37:55Z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2052-12.1.0.15358</vt:lpwstr>
  </property>
</Properties>
</file>