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sz w:val="32"/>
          <w:szCs w:val="32"/>
          <w:u w:val="single"/>
        </w:rPr>
        <w:t xml:space="preserve">   重钢总医院VPN数据专线接入项目 </w:t>
      </w:r>
      <w:r>
        <w:rPr>
          <w:rFonts w:hint="eastAsia"/>
          <w:b/>
          <w:sz w:val="28"/>
          <w:szCs w:val="28"/>
          <w:u w:val="single"/>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highlight w:val="none"/>
          <w:u w:val="single"/>
        </w:rPr>
        <w:t>CGZYYCG2023</w:t>
      </w:r>
      <w:r>
        <w:rPr>
          <w:rFonts w:hint="eastAsia"/>
          <w:sz w:val="28"/>
          <w:szCs w:val="28"/>
          <w:highlight w:val="none"/>
          <w:u w:val="single"/>
          <w:lang w:val="en-US" w:eastAsia="zh-CN"/>
        </w:rPr>
        <w:t>28</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highlight w:val="none"/>
        </w:rPr>
      </w:pPr>
      <w:r>
        <w:rPr>
          <w:rFonts w:hint="eastAsia" w:ascii="宋体" w:hAnsi="宋体"/>
          <w:sz w:val="28"/>
          <w:szCs w:val="28"/>
          <w:highlight w:val="none"/>
        </w:rPr>
        <w:t>202</w:t>
      </w:r>
      <w:r>
        <w:rPr>
          <w:rFonts w:ascii="宋体" w:hAnsi="宋体"/>
          <w:sz w:val="28"/>
          <w:szCs w:val="28"/>
          <w:highlight w:val="none"/>
        </w:rPr>
        <w:t>3</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r>
        <w:rPr>
          <w:rFonts w:hint="eastAsia" w:ascii="宋体" w:hAnsi="宋体"/>
          <w:sz w:val="28"/>
          <w:szCs w:val="28"/>
          <w:highlight w:val="none"/>
          <w:lang w:val="en-US" w:eastAsia="zh-CN"/>
        </w:rPr>
        <w:t>22</w:t>
      </w:r>
      <w:r>
        <w:rPr>
          <w:rFonts w:hint="eastAsia" w:ascii="宋体" w:hAnsi="宋体"/>
          <w:sz w:val="28"/>
          <w:szCs w:val="28"/>
          <w:highlight w:val="none"/>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hAnsi="宋体" w:cs="宋体"/>
          <w:b/>
          <w:bCs/>
          <w:sz w:val="24"/>
          <w:szCs w:val="24"/>
        </w:rPr>
      </w:pPr>
      <w:r>
        <w:rPr>
          <w:rFonts w:hint="eastAsia" w:ascii="宋体" w:hAnsi="宋体" w:cs="宋体"/>
          <w:b/>
          <w:bCs/>
          <w:sz w:val="24"/>
          <w:szCs w:val="24"/>
        </w:rPr>
        <w:t xml:space="preserve">第一章  </w:t>
      </w:r>
      <w:r>
        <w:rPr>
          <w:rFonts w:hint="eastAsia" w:ascii="宋体" w:hAnsi="宋体" w:cs="宋体"/>
          <w:b/>
          <w:bCs/>
          <w:sz w:val="24"/>
          <w:szCs w:val="24"/>
          <w:u w:val="single"/>
        </w:rPr>
        <w:t xml:space="preserve">  重钢总医院VPN数据专线接入项目  </w:t>
      </w:r>
      <w:r>
        <w:rPr>
          <w:rFonts w:hint="eastAsia" w:ascii="宋体" w:hAnsi="宋体" w:cs="宋体"/>
          <w:b/>
          <w:bCs/>
          <w:sz w:val="24"/>
          <w:szCs w:val="24"/>
        </w:rPr>
        <w:t>比选公告</w:t>
      </w:r>
    </w:p>
    <w:p>
      <w:pPr>
        <w:spacing w:line="420" w:lineRule="exact"/>
        <w:ind w:firstLine="480" w:firstLineChars="200"/>
        <w:jc w:val="left"/>
        <w:rPr>
          <w:rFonts w:ascii="宋体" w:hAnsi="宋体" w:cs="宋体"/>
          <w:sz w:val="24"/>
          <w:szCs w:val="24"/>
        </w:rPr>
      </w:pPr>
    </w:p>
    <w:p>
      <w:pPr>
        <w:spacing w:line="420" w:lineRule="exact"/>
        <w:ind w:firstLine="480" w:firstLineChars="200"/>
        <w:jc w:val="left"/>
        <w:rPr>
          <w:rFonts w:ascii="宋体" w:hAnsi="宋体" w:cs="宋体"/>
          <w:sz w:val="24"/>
          <w:szCs w:val="24"/>
        </w:rPr>
      </w:pPr>
      <w:r>
        <w:rPr>
          <w:rFonts w:hint="eastAsia" w:ascii="宋体" w:hAnsi="宋体" w:cs="宋体"/>
          <w:sz w:val="24"/>
          <w:szCs w:val="24"/>
        </w:rPr>
        <w:t>重钢总医院拟对重钢总医院VPN数据专线接入项目进行比选。欢迎有合法资质的单位前来参选。</w:t>
      </w:r>
    </w:p>
    <w:p>
      <w:pPr>
        <w:spacing w:line="420" w:lineRule="exact"/>
        <w:ind w:firstLine="482" w:firstLineChars="200"/>
        <w:jc w:val="left"/>
        <w:rPr>
          <w:rFonts w:hint="eastAsia" w:ascii="宋体" w:hAnsi="宋体" w:eastAsia="宋体" w:cs="宋体"/>
          <w:sz w:val="24"/>
          <w:szCs w:val="24"/>
          <w:lang w:eastAsia="zh-CN"/>
        </w:rPr>
      </w:pPr>
      <w:r>
        <w:rPr>
          <w:rFonts w:hint="eastAsia" w:ascii="宋体" w:hAnsi="宋体" w:cs="宋体"/>
          <w:b/>
          <w:bCs/>
          <w:sz w:val="24"/>
          <w:szCs w:val="24"/>
        </w:rPr>
        <w:t>一、项目名称</w:t>
      </w:r>
      <w:r>
        <w:rPr>
          <w:rFonts w:hint="eastAsia" w:ascii="宋体" w:hAnsi="宋体" w:cs="宋体"/>
          <w:sz w:val="24"/>
          <w:szCs w:val="24"/>
        </w:rPr>
        <w:t>：重钢总医院VPN数据专线接入项目</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二、项目地点：</w:t>
      </w:r>
      <w:r>
        <w:rPr>
          <w:rFonts w:hint="eastAsia" w:ascii="宋体" w:hAnsi="宋体" w:cs="宋体"/>
          <w:bCs/>
          <w:sz w:val="24"/>
          <w:szCs w:val="24"/>
        </w:rPr>
        <w:t>重钢总医院。</w:t>
      </w:r>
    </w:p>
    <w:p>
      <w:pPr>
        <w:spacing w:line="420" w:lineRule="exact"/>
        <w:ind w:firstLine="482" w:firstLineChars="200"/>
        <w:rPr>
          <w:rFonts w:ascii="宋体" w:hAnsi="宋体" w:cs="宋体"/>
          <w:bCs/>
          <w:sz w:val="24"/>
          <w:szCs w:val="24"/>
        </w:rPr>
      </w:pPr>
      <w:r>
        <w:rPr>
          <w:rFonts w:hint="eastAsia" w:ascii="宋体" w:hAnsi="宋体" w:cs="宋体"/>
          <w:b/>
          <w:bCs/>
          <w:sz w:val="24"/>
          <w:szCs w:val="24"/>
        </w:rPr>
        <w:t>三、</w:t>
      </w:r>
      <w:r>
        <w:rPr>
          <w:rFonts w:hint="eastAsia" w:ascii="宋体" w:hAnsi="宋体" w:eastAsia="宋体" w:cs="宋体"/>
          <w:b/>
          <w:bCs/>
          <w:sz w:val="24"/>
          <w:szCs w:val="24"/>
        </w:rPr>
        <w:t>项目服务期限：</w:t>
      </w:r>
      <w:r>
        <w:rPr>
          <w:rFonts w:hint="eastAsia" w:ascii="宋体" w:hAnsi="宋体" w:eastAsia="宋体" w:cs="宋体"/>
          <w:b w:val="0"/>
          <w:bCs w:val="0"/>
          <w:sz w:val="24"/>
          <w:szCs w:val="24"/>
        </w:rPr>
        <w:t>服务期限为3年</w:t>
      </w:r>
      <w:r>
        <w:rPr>
          <w:rFonts w:hint="eastAsia" w:ascii="宋体" w:hAnsi="宋体" w:cs="宋体"/>
          <w:bCs/>
          <w:sz w:val="24"/>
          <w:szCs w:val="24"/>
        </w:rPr>
        <w:t>。</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四、项目需求：</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3777"/>
        <w:gridCol w:w="2139"/>
        <w:gridCol w:w="126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52"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序号</w:t>
            </w:r>
          </w:p>
        </w:tc>
        <w:tc>
          <w:tcPr>
            <w:tcW w:w="1944"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采购需求</w:t>
            </w:r>
          </w:p>
        </w:tc>
        <w:tc>
          <w:tcPr>
            <w:tcW w:w="1101"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带宽需求</w:t>
            </w:r>
          </w:p>
        </w:tc>
        <w:tc>
          <w:tcPr>
            <w:tcW w:w="652"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数量</w:t>
            </w:r>
          </w:p>
        </w:tc>
        <w:tc>
          <w:tcPr>
            <w:tcW w:w="652"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52"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1</w:t>
            </w:r>
          </w:p>
        </w:tc>
        <w:tc>
          <w:tcPr>
            <w:tcW w:w="1944"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VPN数据传输线路</w:t>
            </w:r>
          </w:p>
        </w:tc>
        <w:tc>
          <w:tcPr>
            <w:tcW w:w="1101"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100</w:t>
            </w:r>
            <w:r>
              <w:rPr>
                <w:rFonts w:hint="eastAsia" w:ascii="宋体" w:hAnsi="宋体" w:cs="宋体"/>
                <w:bCs/>
                <w:sz w:val="24"/>
                <w:szCs w:val="24"/>
              </w:rPr>
              <w:t>M</w:t>
            </w:r>
          </w:p>
        </w:tc>
        <w:tc>
          <w:tcPr>
            <w:tcW w:w="652"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1</w:t>
            </w:r>
          </w:p>
        </w:tc>
        <w:tc>
          <w:tcPr>
            <w:tcW w:w="652"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条</w:t>
            </w:r>
          </w:p>
        </w:tc>
      </w:tr>
    </w:tbl>
    <w:p>
      <w:pPr>
        <w:spacing w:line="420" w:lineRule="exact"/>
        <w:ind w:firstLine="482" w:firstLineChars="200"/>
        <w:rPr>
          <w:rFonts w:ascii="宋体" w:hAnsi="宋体" w:cs="宋体"/>
          <w:sz w:val="24"/>
          <w:szCs w:val="24"/>
        </w:rPr>
      </w:pPr>
      <w:r>
        <w:rPr>
          <w:rFonts w:hint="eastAsia" w:ascii="宋体" w:hAnsi="宋体" w:cs="宋体"/>
          <w:b/>
          <w:bCs/>
          <w:sz w:val="24"/>
          <w:szCs w:val="24"/>
        </w:rPr>
        <w:t>五、资格要求</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（一）</w:t>
      </w:r>
      <w:r>
        <w:rPr>
          <w:rFonts w:hint="eastAsia" w:ascii="宋体" w:hAnsi="宋体" w:cs="宋体"/>
          <w:bCs/>
          <w:sz w:val="24"/>
          <w:szCs w:val="24"/>
        </w:rPr>
        <w:t>具有独立承担民事责任的能力</w:t>
      </w:r>
      <w:r>
        <w:rPr>
          <w:rFonts w:hint="eastAsia" w:ascii="宋体" w:hAnsi="宋体" w:cs="宋体"/>
          <w:sz w:val="24"/>
          <w:szCs w:val="24"/>
        </w:rPr>
        <w:t>，</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，并在人员、设备、</w:t>
      </w:r>
      <w:r>
        <w:rPr>
          <w:rFonts w:hint="eastAsia" w:ascii="宋体" w:hAnsi="宋体" w:cs="宋体"/>
          <w:sz w:val="24"/>
          <w:szCs w:val="24"/>
          <w:lang w:eastAsia="zh-CN"/>
        </w:rPr>
        <w:t>技术、</w:t>
      </w:r>
      <w:r>
        <w:rPr>
          <w:rFonts w:hint="eastAsia" w:ascii="宋体" w:hAnsi="宋体" w:cs="宋体"/>
          <w:sz w:val="24"/>
          <w:szCs w:val="24"/>
        </w:rPr>
        <w:t>资金等方面具有相应的能力。（提供加盖响应人鲜章的营业执照复印件）。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lang w:val="en-US" w:eastAsia="zh-CN"/>
        </w:rPr>
        <w:t>20</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日至今），在经营活动中没有重大违法记录。响应人提供书面声明。</w:t>
      </w:r>
    </w:p>
    <w:p>
      <w:pPr>
        <w:spacing w:line="42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比选时比选人网上查询下列信息，若下列查询信息显示存在不良行为，比选人有权否决响应人的参选资格。</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1．信用中国网站（</w:t>
      </w:r>
      <w:r>
        <w:fldChar w:fldCharType="begin"/>
      </w:r>
      <w:r>
        <w:instrText xml:space="preserve"> HYPERLINK "http://www.creditchina.gov.cn" </w:instrText>
      </w:r>
      <w:r>
        <w:fldChar w:fldCharType="separate"/>
      </w:r>
      <w:r>
        <w:rPr>
          <w:rFonts w:cs="宋体" w:asciiTheme="minorEastAsia" w:hAnsiTheme="minorEastAsia" w:eastAsiaTheme="minorEastAsia"/>
          <w:sz w:val="24"/>
          <w:szCs w:val="24"/>
        </w:rPr>
        <w:t>www.creditchina.gov.cn</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）以下内容的查询结果网页（查询信息为响应人名称）</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“信用信息”查询结果。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“失信被执行人”查询结果。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“重大税收违法案件当事人名单”查询结果。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“政府行政许可与行政处罚”查询结果。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2．中国政府采购网（</w:t>
      </w:r>
      <w:r>
        <w:rPr>
          <w:rFonts w:cs="宋体" w:asciiTheme="minorEastAsia" w:hAnsiTheme="minorEastAsia" w:eastAsiaTheme="minorEastAsia"/>
          <w:sz w:val="24"/>
          <w:szCs w:val="24"/>
        </w:rPr>
        <w:t>www.ccgp.gov.cn</w:t>
      </w:r>
      <w:r>
        <w:rPr>
          <w:rFonts w:hint="eastAsia" w:cs="宋体" w:asciiTheme="minorEastAsia" w:hAnsiTheme="minorEastAsia" w:eastAsiaTheme="minorEastAsia"/>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hAnsi="宋体"/>
          <w:color w:val="000000"/>
          <w:sz w:val="24"/>
          <w:szCs w:val="24"/>
        </w:rPr>
      </w:pPr>
      <w:r>
        <w:rPr>
          <w:rFonts w:hint="eastAsia" w:ascii="宋体" w:cs="宋体"/>
          <w:sz w:val="24"/>
          <w:szCs w:val="24"/>
        </w:rPr>
        <w:t>（四）本次比选不接受联合体参与。</w:t>
      </w:r>
    </w:p>
    <w:p>
      <w:pPr>
        <w:spacing w:line="360" w:lineRule="auto"/>
        <w:ind w:firstLine="482" w:firstLineChars="200"/>
        <w:rPr>
          <w:rFonts w:ascii="宋体" w:hAnsi="宋体" w:cs="宋体"/>
          <w:sz w:val="24"/>
          <w:szCs w:val="24"/>
        </w:rPr>
      </w:pPr>
      <w:r>
        <w:rPr>
          <w:rFonts w:hint="eastAsia" w:ascii="宋体" w:hAnsi="宋体" w:cs="宋体"/>
          <w:b/>
          <w:bCs/>
          <w:sz w:val="24"/>
          <w:szCs w:val="24"/>
        </w:rPr>
        <w:t>六、现场踏勘</w:t>
      </w:r>
      <w:r>
        <w:rPr>
          <w:rFonts w:hint="eastAsia" w:ascii="宋体" w:hAnsi="宋体" w:cs="宋体"/>
          <w:sz w:val="24"/>
          <w:szCs w:val="24"/>
        </w:rPr>
        <w:t>：响应人需在比选文件发出后到现场进行踏勘，并</w:t>
      </w:r>
      <w:r>
        <w:rPr>
          <w:rFonts w:hint="eastAsia" w:ascii="宋体" w:hAnsi="宋体" w:cs="宋体"/>
          <w:bCs/>
          <w:sz w:val="24"/>
          <w:szCs w:val="24"/>
        </w:rPr>
        <w:t>签署现场踏勘确认单</w:t>
      </w:r>
      <w:r>
        <w:rPr>
          <w:rFonts w:hint="eastAsia" w:ascii="宋体" w:hAnsi="宋体" w:cs="宋体"/>
          <w:sz w:val="24"/>
          <w:szCs w:val="24"/>
        </w:rPr>
        <w:t>，出具现场踏勘报告。未进行现场踏勘并出具踏勘报告的，不得参与比选。现场踏勘时间：截止比选前1天。地点：重钢总医院。现场踏勘联系人：刘老师（023-81915051）</w:t>
      </w:r>
      <w:r>
        <w:rPr>
          <w:rFonts w:hint="eastAsia" w:cs="宋体" w:asciiTheme="minorEastAsia" w:hAnsiTheme="minorEastAsia" w:eastAsiaTheme="minorEastAsia"/>
          <w:sz w:val="24"/>
          <w:szCs w:val="24"/>
        </w:rPr>
        <w:t>。</w:t>
      </w:r>
    </w:p>
    <w:p>
      <w:pPr>
        <w:spacing w:line="420" w:lineRule="exact"/>
        <w:ind w:firstLine="482" w:firstLineChars="200"/>
        <w:rPr>
          <w:rFonts w:ascii="宋体" w:hAnsi="宋体" w:cs="宋体"/>
          <w:sz w:val="24"/>
          <w:szCs w:val="24"/>
        </w:rPr>
      </w:pPr>
      <w:r>
        <w:rPr>
          <w:rFonts w:hint="eastAsia" w:ascii="宋体" w:hAnsi="宋体" w:cs="宋体"/>
          <w:b/>
          <w:bCs/>
          <w:sz w:val="24"/>
          <w:szCs w:val="24"/>
        </w:rPr>
        <w:t>七、比选时间、地点及文件获取</w:t>
      </w:r>
    </w:p>
    <w:p>
      <w:pPr>
        <w:spacing w:line="420" w:lineRule="exact"/>
        <w:ind w:firstLine="480" w:firstLineChars="200"/>
        <w:rPr>
          <w:rFonts w:ascii="宋体" w:cs="宋体"/>
          <w:sz w:val="24"/>
          <w:szCs w:val="24"/>
          <w:highlight w:val="none"/>
        </w:rPr>
      </w:pPr>
      <w:r>
        <w:rPr>
          <w:rFonts w:hint="eastAsia" w:ascii="宋体" w:hAnsi="宋体" w:cs="宋体"/>
          <w:sz w:val="24"/>
          <w:szCs w:val="24"/>
        </w:rPr>
        <w:t>（一）比选文件发布时间：</w:t>
      </w:r>
      <w:r>
        <w:rPr>
          <w:rFonts w:ascii="宋体" w:hAnsi="宋体" w:cs="宋体"/>
          <w:sz w:val="24"/>
          <w:szCs w:val="24"/>
          <w:highlight w:val="none"/>
        </w:rPr>
        <w:t>2023</w:t>
      </w:r>
      <w:r>
        <w:rPr>
          <w:rFonts w:hint="eastAsia" w:ascii="宋体" w:hAnsi="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w:t>
      </w:r>
    </w:p>
    <w:p>
      <w:pPr>
        <w:spacing w:line="420" w:lineRule="exact"/>
        <w:ind w:firstLine="480" w:firstLineChars="200"/>
        <w:rPr>
          <w:rFonts w:ascii="宋体" w:cs="宋体"/>
          <w:sz w:val="24"/>
          <w:szCs w:val="24"/>
          <w:highlight w:val="none"/>
        </w:rPr>
      </w:pPr>
      <w:r>
        <w:rPr>
          <w:rFonts w:hint="eastAsia" w:ascii="宋体" w:hAnsi="宋体" w:cs="宋体"/>
          <w:sz w:val="24"/>
          <w:szCs w:val="24"/>
          <w:highlight w:val="none"/>
        </w:rPr>
        <w:t>（二）比选时间：</w:t>
      </w:r>
      <w:r>
        <w:rPr>
          <w:rFonts w:ascii="宋体" w:hAnsi="宋体" w:cs="宋体"/>
          <w:sz w:val="24"/>
          <w:szCs w:val="24"/>
          <w:highlight w:val="none"/>
        </w:rPr>
        <w:t>2023</w:t>
      </w:r>
      <w:r>
        <w:rPr>
          <w:rFonts w:hint="eastAsia" w:ascii="宋体" w:hAnsi="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cs="宋体"/>
          <w:sz w:val="24"/>
          <w:szCs w:val="24"/>
          <w:highlight w:val="none"/>
        </w:rPr>
        <w:t>日</w:t>
      </w:r>
      <w:r>
        <w:rPr>
          <w:rFonts w:hint="eastAsia" w:ascii="宋体" w:hAnsi="宋体" w:cs="宋体"/>
          <w:sz w:val="24"/>
          <w:szCs w:val="24"/>
          <w:highlight w:val="none"/>
          <w:lang w:eastAsia="zh-CN"/>
        </w:rPr>
        <w:t>上</w:t>
      </w:r>
      <w:r>
        <w:rPr>
          <w:rFonts w:hint="eastAsia" w:ascii="宋体" w:hAnsi="宋体" w:cs="宋体"/>
          <w:sz w:val="24"/>
          <w:szCs w:val="24"/>
          <w:highlight w:val="none"/>
        </w:rPr>
        <w:t>午</w:t>
      </w:r>
      <w:r>
        <w:rPr>
          <w:rFonts w:hint="eastAsia" w:ascii="宋体" w:hAnsi="宋体" w:cs="宋体"/>
          <w:sz w:val="24"/>
          <w:szCs w:val="24"/>
          <w:highlight w:val="none"/>
          <w:lang w:val="en-US" w:eastAsia="zh-CN"/>
        </w:rPr>
        <w:t>09</w:t>
      </w:r>
      <w:r>
        <w:rPr>
          <w:rFonts w:hint="eastAsia" w:ascii="宋体" w:hAnsi="宋体" w:cs="宋体"/>
          <w:sz w:val="24"/>
          <w:szCs w:val="24"/>
          <w:highlight w:val="none"/>
        </w:rPr>
        <w:t>:00时。</w:t>
      </w:r>
    </w:p>
    <w:p>
      <w:pPr>
        <w:spacing w:line="420" w:lineRule="exact"/>
        <w:ind w:firstLine="480" w:firstLineChars="200"/>
        <w:rPr>
          <w:rFonts w:ascii="宋体" w:cs="宋体"/>
          <w:sz w:val="24"/>
          <w:szCs w:val="24"/>
          <w:highlight w:val="none"/>
        </w:rPr>
      </w:pPr>
      <w:r>
        <w:rPr>
          <w:rFonts w:hint="eastAsia" w:ascii="宋体" w:hAnsi="宋体" w:cs="宋体"/>
          <w:sz w:val="24"/>
          <w:szCs w:val="24"/>
          <w:highlight w:val="none"/>
        </w:rPr>
        <w:t>（三）比选文件获取方式：重钢总医院官网（</w:t>
      </w:r>
      <w:r>
        <w:rPr>
          <w:rFonts w:ascii="宋体" w:hAnsi="宋体" w:cs="宋体"/>
          <w:sz w:val="24"/>
          <w:szCs w:val="24"/>
          <w:highlight w:val="none"/>
        </w:rPr>
        <w:t>http://www.cghospital.com</w:t>
      </w:r>
      <w:r>
        <w:rPr>
          <w:rFonts w:hint="eastAsia" w:ascii="宋体" w:hAnsi="宋体" w:cs="宋体"/>
          <w:sz w:val="24"/>
          <w:szCs w:val="24"/>
          <w:highlight w:val="none"/>
        </w:rPr>
        <w:t>）。</w:t>
      </w:r>
    </w:p>
    <w:p>
      <w:pPr>
        <w:spacing w:line="440" w:lineRule="exact"/>
        <w:ind w:firstLine="480" w:firstLineChars="200"/>
        <w:rPr>
          <w:rFonts w:ascii="宋体" w:cs="宋体"/>
          <w:sz w:val="24"/>
          <w:szCs w:val="24"/>
        </w:rPr>
      </w:pPr>
      <w:r>
        <w:rPr>
          <w:rFonts w:hint="eastAsia" w:ascii="宋体" w:hAnsi="宋体" w:cs="宋体"/>
          <w:sz w:val="24"/>
          <w:szCs w:val="24"/>
          <w:highlight w:val="none"/>
        </w:rPr>
        <w:t>（四）响应文件递交截止时间：</w:t>
      </w:r>
      <w:r>
        <w:rPr>
          <w:rFonts w:ascii="宋体" w:hAnsi="宋体" w:cs="宋体"/>
          <w:sz w:val="24"/>
          <w:szCs w:val="24"/>
          <w:highlight w:val="none"/>
        </w:rPr>
        <w:t>2023</w:t>
      </w:r>
      <w:r>
        <w:rPr>
          <w:rFonts w:hint="eastAsia" w:ascii="宋体" w:hAnsi="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cs="宋体"/>
          <w:sz w:val="24"/>
          <w:szCs w:val="24"/>
          <w:highlight w:val="none"/>
        </w:rPr>
        <w:t>日</w:t>
      </w:r>
      <w:r>
        <w:rPr>
          <w:rFonts w:hint="eastAsia" w:ascii="宋体" w:hAnsi="宋体" w:cs="宋体"/>
          <w:sz w:val="24"/>
          <w:szCs w:val="24"/>
          <w:highlight w:val="none"/>
          <w:lang w:eastAsia="zh-CN"/>
        </w:rPr>
        <w:t>上</w:t>
      </w:r>
      <w:r>
        <w:rPr>
          <w:rFonts w:hint="eastAsia" w:ascii="宋体" w:hAnsi="宋体" w:cs="宋体"/>
          <w:sz w:val="24"/>
          <w:szCs w:val="24"/>
          <w:highlight w:val="none"/>
        </w:rPr>
        <w:t>午</w:t>
      </w:r>
      <w:r>
        <w:rPr>
          <w:rFonts w:hint="eastAsia" w:ascii="宋体" w:hAnsi="宋体" w:cs="宋体"/>
          <w:sz w:val="24"/>
          <w:szCs w:val="24"/>
          <w:highlight w:val="none"/>
          <w:lang w:val="en-US" w:eastAsia="zh-CN"/>
        </w:rPr>
        <w:t>09</w:t>
      </w:r>
      <w:bookmarkStart w:id="3" w:name="_GoBack"/>
      <w:bookmarkEnd w:id="3"/>
      <w:r>
        <w:rPr>
          <w:rFonts w:hint="eastAsia" w:ascii="宋体" w:hAnsi="宋体" w:cs="宋体"/>
          <w:sz w:val="24"/>
          <w:szCs w:val="24"/>
          <w:highlight w:val="none"/>
        </w:rPr>
        <w:t>:00时</w:t>
      </w:r>
      <w:r>
        <w:rPr>
          <w:rFonts w:hint="eastAsia" w:ascii="宋体" w:hAnsi="宋体" w:cs="宋体"/>
          <w:sz w:val="24"/>
          <w:szCs w:val="24"/>
        </w:rPr>
        <w:t>。超过截止时间的恕不接受。（现场递交响应文件）。如比选时间与比选方临时会议冲突，比选时间由比选方临时通知，响应文件递交截止时间以比选方临时通知为准。</w:t>
      </w:r>
    </w:p>
    <w:p>
      <w:pPr>
        <w:spacing w:line="440" w:lineRule="exact"/>
        <w:ind w:firstLine="480" w:firstLineChars="200"/>
        <w:rPr>
          <w:rFonts w:ascii="宋体" w:hAnsi="宋体" w:cs="宋体"/>
          <w:b/>
          <w:sz w:val="24"/>
          <w:szCs w:val="24"/>
        </w:rPr>
      </w:pPr>
      <w:r>
        <w:rPr>
          <w:rFonts w:hint="eastAsia" w:ascii="宋体" w:hAnsi="宋体" w:cs="宋体"/>
          <w:sz w:val="24"/>
          <w:szCs w:val="24"/>
        </w:rPr>
        <w:t>（五）响应文件递交方式：重钢总医院办公楼三楼一会议室。</w:t>
      </w:r>
    </w:p>
    <w:p>
      <w:pPr>
        <w:spacing w:line="420" w:lineRule="exact"/>
        <w:ind w:firstLine="482" w:firstLineChars="200"/>
        <w:rPr>
          <w:rFonts w:ascii="宋体" w:hAnsi="宋体"/>
          <w:sz w:val="24"/>
          <w:szCs w:val="24"/>
        </w:rPr>
      </w:pPr>
      <w:r>
        <w:rPr>
          <w:rFonts w:hint="eastAsia" w:ascii="宋体" w:hAnsi="宋体" w:cs="宋体"/>
          <w:b/>
          <w:bCs/>
          <w:sz w:val="24"/>
          <w:szCs w:val="24"/>
        </w:rPr>
        <w:t>八、联系人</w:t>
      </w:r>
    </w:p>
    <w:p>
      <w:pPr>
        <w:spacing w:line="420" w:lineRule="exact"/>
        <w:ind w:firstLine="480" w:firstLineChars="200"/>
        <w:rPr>
          <w:rFonts w:ascii="宋体" w:hAnsi="宋体"/>
          <w:sz w:val="24"/>
          <w:szCs w:val="24"/>
        </w:rPr>
      </w:pPr>
      <w:r>
        <w:rPr>
          <w:rFonts w:hint="eastAsia" w:ascii="宋体" w:hAnsi="宋体" w:cs="宋体"/>
          <w:sz w:val="24"/>
          <w:szCs w:val="24"/>
        </w:rPr>
        <w:t>比选人：重钢总医院</w:t>
      </w:r>
      <w:r>
        <w:rPr>
          <w:rFonts w:hint="eastAsia" w:ascii="宋体" w:hAnsi="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hAnsi="宋体"/>
          <w:sz w:val="24"/>
          <w:szCs w:val="24"/>
        </w:rPr>
      </w:pPr>
      <w:r>
        <w:rPr>
          <w:rFonts w:hint="eastAsia" w:ascii="宋体" w:hAnsi="宋体" w:cs="宋体"/>
          <w:sz w:val="24"/>
          <w:szCs w:val="24"/>
        </w:rPr>
        <w:t>组织联系人：</w:t>
      </w:r>
      <w:r>
        <w:rPr>
          <w:rFonts w:hint="eastAsia" w:ascii="宋体" w:hAnsi="宋体" w:cs="宋体"/>
          <w:sz w:val="24"/>
          <w:szCs w:val="24"/>
          <w:lang w:eastAsia="zh-CN"/>
        </w:rPr>
        <w:t>戚</w:t>
      </w:r>
      <w:r>
        <w:rPr>
          <w:rFonts w:hint="eastAsia" w:ascii="宋体" w:hAnsi="宋体" w:cs="宋体"/>
          <w:sz w:val="24"/>
          <w:szCs w:val="24"/>
        </w:rPr>
        <w:t>老师</w:t>
      </w:r>
      <w:r>
        <w:rPr>
          <w:rFonts w:hint="eastAsia" w:ascii="宋体" w:hAnsi="宋体"/>
          <w:sz w:val="24"/>
          <w:szCs w:val="24"/>
        </w:rPr>
        <w:t xml:space="preserve">           联系</w:t>
      </w:r>
      <w:r>
        <w:rPr>
          <w:rFonts w:hint="eastAsia" w:ascii="宋体" w:hAnsi="宋体" w:cs="宋体"/>
          <w:sz w:val="24"/>
          <w:szCs w:val="24"/>
        </w:rPr>
        <w:t>电话：</w:t>
      </w:r>
      <w:r>
        <w:rPr>
          <w:rFonts w:ascii="宋体" w:hAnsi="宋体" w:cs="宋体"/>
          <w:sz w:val="24"/>
          <w:szCs w:val="24"/>
        </w:rPr>
        <w:t>023-819150</w:t>
      </w:r>
      <w:r>
        <w:rPr>
          <w:rFonts w:hint="eastAsia" w:ascii="宋体" w:hAnsi="宋体" w:cs="宋体"/>
          <w:sz w:val="24"/>
          <w:szCs w:val="24"/>
          <w:lang w:val="en-US" w:eastAsia="zh-CN"/>
        </w:rPr>
        <w:t>3</w:t>
      </w:r>
      <w:r>
        <w:rPr>
          <w:rFonts w:ascii="宋体" w:hAnsi="宋体" w:cs="宋体"/>
          <w:sz w:val="24"/>
          <w:szCs w:val="24"/>
        </w:rPr>
        <w:t xml:space="preserve">1  </w:t>
      </w:r>
    </w:p>
    <w:p>
      <w:pPr>
        <w:spacing w:line="420" w:lineRule="exact"/>
        <w:ind w:firstLine="480" w:firstLineChars="200"/>
        <w:rPr>
          <w:rFonts w:ascii="宋体" w:hAnsi="宋体" w:cs="宋体"/>
          <w:b/>
          <w:bCs/>
          <w:color w:val="000000"/>
          <w:sz w:val="24"/>
          <w:szCs w:val="24"/>
        </w:rPr>
      </w:pPr>
      <w:r>
        <w:rPr>
          <w:rFonts w:hint="eastAsia" w:ascii="宋体" w:hAnsi="宋体" w:cs="宋体"/>
          <w:sz w:val="24"/>
          <w:szCs w:val="24"/>
        </w:rPr>
        <w:t>业务部门联系人：</w:t>
      </w:r>
      <w:r>
        <w:rPr>
          <w:rFonts w:hint="eastAsia" w:ascii="宋体" w:hAnsi="宋体" w:cs="宋体"/>
          <w:sz w:val="24"/>
          <w:szCs w:val="24"/>
          <w:highlight w:val="none"/>
        </w:rPr>
        <w:t>刘老师       联系电话：023-81915051</w:t>
      </w: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ascii="宋体" w:hAns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hAnsi="宋体" w:cs="宋体"/>
          <w:b/>
          <w:bCs/>
          <w:sz w:val="24"/>
          <w:szCs w:val="24"/>
        </w:rPr>
      </w:pPr>
    </w:p>
    <w:p>
      <w:pPr>
        <w:spacing w:line="420" w:lineRule="exact"/>
        <w:ind w:firstLine="482" w:firstLineChars="200"/>
        <w:jc w:val="left"/>
        <w:rPr>
          <w:rFonts w:hint="eastAsia" w:ascii="宋体" w:hAnsi="宋体" w:eastAsia="宋体" w:cs="宋体"/>
          <w:sz w:val="24"/>
          <w:szCs w:val="24"/>
          <w:lang w:eastAsia="zh-CN"/>
        </w:rPr>
      </w:pPr>
      <w:r>
        <w:rPr>
          <w:rFonts w:hint="eastAsia" w:ascii="宋体" w:hAnsi="宋体" w:cs="宋体"/>
          <w:b/>
          <w:bCs/>
          <w:sz w:val="24"/>
          <w:szCs w:val="24"/>
        </w:rPr>
        <w:t>一、项目名称</w:t>
      </w:r>
      <w:r>
        <w:rPr>
          <w:rFonts w:hint="eastAsia" w:ascii="宋体" w:hAnsi="宋体" w:cs="宋体"/>
          <w:sz w:val="24"/>
          <w:szCs w:val="24"/>
        </w:rPr>
        <w:t>：重钢总医院VPN数据专线接入项目</w:t>
      </w:r>
    </w:p>
    <w:p>
      <w:pPr>
        <w:spacing w:line="420" w:lineRule="exact"/>
        <w:ind w:firstLine="482" w:firstLineChars="200"/>
        <w:rPr>
          <w:rFonts w:ascii="宋体" w:hAnsi="宋体"/>
          <w:sz w:val="24"/>
          <w:szCs w:val="24"/>
        </w:rPr>
      </w:pPr>
      <w:r>
        <w:rPr>
          <w:rFonts w:hint="eastAsia" w:ascii="宋体" w:hAnsi="宋体" w:cs="宋体"/>
          <w:b/>
          <w:bCs/>
          <w:sz w:val="24"/>
          <w:szCs w:val="24"/>
        </w:rPr>
        <w:t>二、比选报价、限价、评分说明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80" w:lineRule="exact"/>
        <w:ind w:firstLine="480" w:firstLineChars="200"/>
        <w:rPr>
          <w:rFonts w:ascii="宋体" w:hAnsi="宋体" w:cs="宋体"/>
          <w:sz w:val="24"/>
          <w:szCs w:val="24"/>
        </w:rPr>
      </w:pPr>
      <w:r>
        <w:rPr>
          <w:rFonts w:hint="eastAsia" w:ascii="宋体" w:hAnsi="宋体" w:cs="宋体"/>
          <w:sz w:val="24"/>
          <w:szCs w:val="24"/>
        </w:rPr>
        <w:t>响应文件中仅存在唯一报价</w:t>
      </w:r>
      <w:r>
        <w:rPr>
          <w:rFonts w:hint="eastAsia" w:ascii="宋体" w:hAnsi="宋体" w:cs="宋体"/>
          <w:sz w:val="24"/>
          <w:szCs w:val="24"/>
          <w:lang w:eastAsia="zh-CN"/>
        </w:rPr>
        <w:t>，</w:t>
      </w:r>
      <w:r>
        <w:rPr>
          <w:rFonts w:hint="eastAsia" w:ascii="宋体" w:hAnsi="宋体" w:cs="宋体"/>
          <w:sz w:val="24"/>
          <w:szCs w:val="24"/>
        </w:rPr>
        <w:t>以总价报价的形式进行报价，报价单位为元，报价最多保留小数点后两位。本项目实行总价包干的原则，在项目实施过程中中选人不得以任何理由增加本比选项目的费用，响应人自行考虑各种风险。响应人报价包含所有材料费、制作费、运输费、安装费、转运费（含二次转运费）、检验检测费、利润、税金、免费质保期内的缺陷修复及维护保养、清洁费各种风险等全部费用。</w:t>
      </w:r>
      <w:r>
        <w:rPr>
          <w:rFonts w:ascii="宋体" w:hAnsi="宋体" w:cs="宋体"/>
          <w:sz w:val="24"/>
          <w:szCs w:val="24"/>
        </w:rPr>
        <w:t>大写金额与小写金额不一致的，以大写金额为准</w:t>
      </w:r>
      <w:r>
        <w:rPr>
          <w:rFonts w:hint="eastAsia" w:ascii="宋体" w:hAnsi="宋体" w:cs="宋体"/>
          <w:sz w:val="24"/>
          <w:szCs w:val="24"/>
        </w:rPr>
        <w:t>。</w:t>
      </w:r>
      <w:r>
        <w:rPr>
          <w:rFonts w:ascii="宋体" w:hAnsi="宋体" w:cs="宋体"/>
          <w:sz w:val="24"/>
          <w:szCs w:val="24"/>
        </w:rPr>
        <w:t>合同签订后原则上比选人不做费用调整。</w:t>
      </w:r>
    </w:p>
    <w:p>
      <w:pPr>
        <w:spacing w:line="420" w:lineRule="exact"/>
        <w:ind w:firstLine="480" w:firstLineChars="200"/>
        <w:rPr>
          <w:rFonts w:ascii="宋体" w:hAnsi="宋体" w:cs="宋体"/>
          <w:sz w:val="24"/>
          <w:szCs w:val="24"/>
        </w:rPr>
      </w:pPr>
      <w:r>
        <w:rPr>
          <w:rFonts w:hint="eastAsia" w:ascii="宋体" w:hAnsi="宋体" w:cs="宋体"/>
          <w:sz w:val="24"/>
          <w:szCs w:val="24"/>
        </w:rPr>
        <w:t>（二）限价说明：本项目只设置总价最高限价，总价最高限价为人民币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432</w:t>
      </w:r>
      <w:r>
        <w:rPr>
          <w:rFonts w:ascii="宋体" w:hAnsi="宋体" w:cs="宋体"/>
          <w:sz w:val="24"/>
          <w:szCs w:val="24"/>
          <w:u w:val="single"/>
        </w:rPr>
        <w:t>00</w:t>
      </w:r>
      <w:r>
        <w:rPr>
          <w:rFonts w:hint="eastAsia" w:ascii="宋体" w:hAnsi="宋体" w:cs="宋体"/>
          <w:sz w:val="24"/>
          <w:szCs w:val="24"/>
          <w:u w:val="single"/>
        </w:rPr>
        <w:t xml:space="preserve">  </w:t>
      </w:r>
      <w:r>
        <w:rPr>
          <w:rFonts w:hint="eastAsia" w:ascii="宋体" w:hAnsi="宋体" w:cs="宋体"/>
          <w:sz w:val="24"/>
          <w:szCs w:val="24"/>
        </w:rPr>
        <w:t>元，响应人的报价不得超过对应的最高限价，否则，视为无效。</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只有资格审查及符合性审查合格的响应人才能继续参与评审。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（1）资格审查</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490"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（4）法律、行政法规规定的其他条件</w:t>
            </w:r>
          </w:p>
        </w:tc>
        <w:tc>
          <w:tcPr>
            <w:tcW w:w="5490"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符合特定资格要求、不接受联合体参与。</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793"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753"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报价唯一</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只能在预算金额和最高限价内报价，</w:t>
            </w:r>
            <w:r>
              <w:rPr>
                <w:rFonts w:hint="eastAsia" w:asciiTheme="minorEastAsia" w:hAnsiTheme="minorEastAsia" w:eastAsiaTheme="minor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753"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技术标准和要求</w:t>
            </w: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响应文件内容</w:t>
            </w:r>
          </w:p>
        </w:tc>
        <w:tc>
          <w:tcPr>
            <w:tcW w:w="5108" w:type="dxa"/>
            <w:vAlign w:val="center"/>
          </w:tcPr>
          <w:p>
            <w:pPr>
              <w:spacing w:line="320" w:lineRule="exact"/>
              <w:rPr>
                <w:rFonts w:cs="仿宋_GB2312" w:asciiTheme="minorEastAsia" w:hAnsiTheme="minorEastAsia" w:eastAsiaTheme="minorEastAsia"/>
              </w:rPr>
            </w:pPr>
            <w:r>
              <w:rPr>
                <w:rFonts w:hint="eastAsia" w:cs="仿宋_GB2312" w:asciiTheme="minorEastAsia" w:hAnsiTheme="minorEastAsia" w:eastAsiaTheme="minorEastAsia"/>
              </w:rPr>
              <w:t>响应</w:t>
            </w:r>
            <w:r>
              <w:rPr>
                <w:rFonts w:hint="eastAsia" w:cs="宋体" w:asciiTheme="minorEastAsia" w:hAnsiTheme="minorEastAsia" w:eastAsiaTheme="minorEastAsia"/>
                <w:kern w:val="0"/>
              </w:rPr>
              <w:t>比选文件中规定的内容。</w:t>
            </w:r>
          </w:p>
        </w:tc>
      </w:tr>
    </w:tbl>
    <w:p>
      <w:pPr>
        <w:spacing w:line="400" w:lineRule="exact"/>
        <w:ind w:firstLine="360" w:firstLineChars="150"/>
        <w:rPr>
          <w:rFonts w:cs="宋体" w:asciiTheme="minorEastAsia" w:hAnsiTheme="minorEastAsia" w:eastAsiaTheme="minorEastAsia"/>
          <w:sz w:val="24"/>
          <w:szCs w:val="24"/>
        </w:rPr>
      </w:pPr>
      <w:r>
        <w:rPr>
          <w:rFonts w:hint="eastAsia" w:ascii="宋体" w:hAnsi="宋体" w:cs="宋体"/>
          <w:sz w:val="24"/>
          <w:szCs w:val="24"/>
        </w:rPr>
        <w:t>（3）</w:t>
      </w:r>
      <w:r>
        <w:rPr>
          <w:rFonts w:hint="eastAsia" w:cs="宋体" w:asciiTheme="minorEastAsia" w:hAnsiTheme="minorEastAsia" w:eastAsiaTheme="minorEastAsia"/>
          <w:sz w:val="24"/>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pPr>
        <w:spacing w:line="420" w:lineRule="exact"/>
        <w:ind w:firstLine="480" w:firstLineChars="200"/>
        <w:rPr>
          <w:rFonts w:ascii="宋体" w:hAnsi="宋体" w:cs="方正仿宋_GB2312"/>
          <w:sz w:val="24"/>
          <w:szCs w:val="24"/>
        </w:rPr>
      </w:pPr>
      <w:r>
        <w:rPr>
          <w:rFonts w:ascii="宋体" w:hAnsi="宋体" w:cs="宋体"/>
          <w:sz w:val="24"/>
          <w:szCs w:val="24"/>
        </w:rPr>
        <w:t>2</w:t>
      </w:r>
      <w:r>
        <w:rPr>
          <w:rFonts w:hint="eastAsia" w:ascii="宋体" w:hAnsi="宋体" w:cs="宋体"/>
          <w:sz w:val="24"/>
          <w:szCs w:val="24"/>
        </w:rPr>
        <w:t>．评审原则：综合评分法。</w:t>
      </w:r>
      <w:r>
        <w:rPr>
          <w:rFonts w:hint="eastAsia" w:ascii="宋体" w:hAnsi="宋体" w:cs="方正仿宋_GB2312"/>
          <w:kern w:val="0"/>
          <w:sz w:val="24"/>
          <w:szCs w:val="24"/>
        </w:rPr>
        <w:t>是指响应文件满足竞争性比选文件全部实质性要求且按照评审因素的量化指标评审得分最高的供应商为成交候选供应商的评审方法。供</w:t>
      </w:r>
      <w:r>
        <w:rPr>
          <w:rFonts w:hint="eastAsia" w:ascii="宋体" w:hAnsi="宋体" w:cs="方正仿宋_GB2312"/>
          <w:sz w:val="24"/>
          <w:szCs w:val="24"/>
        </w:rPr>
        <w:t>应商总得分为价格、</w:t>
      </w:r>
      <w:r>
        <w:rPr>
          <w:rFonts w:hint="eastAsia" w:ascii="宋体" w:hAnsi="宋体" w:cs="方正仿宋_GB2312"/>
          <w:sz w:val="24"/>
          <w:szCs w:val="24"/>
          <w:lang w:eastAsia="zh-CN"/>
        </w:rPr>
        <w:t>技术</w:t>
      </w:r>
      <w:r>
        <w:rPr>
          <w:rFonts w:hint="eastAsia" w:ascii="宋体" w:hAnsi="宋体" w:cs="方正仿宋_GB2312"/>
          <w:sz w:val="24"/>
          <w:szCs w:val="24"/>
        </w:rPr>
        <w:t>、商务等评定因素分别按照相应权重值计算分项得分后相加，满分为100分。</w:t>
      </w:r>
      <w:r>
        <w:rPr>
          <w:rFonts w:hint="eastAsia" w:ascii="宋体" w:hAnsi="宋体" w:cs="宋体"/>
          <w:sz w:val="24"/>
          <w:szCs w:val="24"/>
        </w:rPr>
        <w:t>（详见评审标准）</w:t>
      </w:r>
    </w:p>
    <w:p>
      <w:pPr>
        <w:spacing w:line="420" w:lineRule="exact"/>
        <w:ind w:firstLine="480" w:firstLineChars="200"/>
        <w:rPr>
          <w:rFonts w:hint="eastAsia"/>
          <w:sz w:val="24"/>
          <w:szCs w:val="24"/>
        </w:rPr>
      </w:pPr>
      <w:r>
        <w:rPr>
          <w:rFonts w:hint="eastAsia" w:ascii="宋体" w:hAnsi="宋体" w:cs="方正仿宋_GB2312"/>
          <w:sz w:val="24"/>
          <w:szCs w:val="24"/>
        </w:rPr>
        <w:t xml:space="preserve">3．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不得成为成交候选供应商。 </w:t>
      </w:r>
    </w:p>
    <w:p>
      <w:pPr>
        <w:pStyle w:val="4"/>
        <w:jc w:val="center"/>
        <w:rPr>
          <w:sz w:val="24"/>
          <w:szCs w:val="24"/>
        </w:rPr>
      </w:pPr>
      <w:r>
        <w:rPr>
          <w:rFonts w:hint="eastAsia"/>
          <w:sz w:val="24"/>
          <w:szCs w:val="24"/>
        </w:rPr>
        <w:t>评审标准</w:t>
      </w:r>
    </w:p>
    <w:tbl>
      <w:tblPr>
        <w:tblStyle w:val="8"/>
        <w:tblW w:w="97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09"/>
        <w:gridCol w:w="538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ind w:firstLine="28"/>
              <w:jc w:val="center"/>
              <w:rPr>
                <w:rFonts w:ascii="宋体" w:hAnsi="宋体"/>
                <w:b/>
                <w:color w:val="000000"/>
              </w:rPr>
            </w:pPr>
            <w:r>
              <w:rPr>
                <w:rFonts w:ascii="宋体" w:hAnsi="宋体"/>
                <w:b/>
                <w:color w:val="000000"/>
              </w:rPr>
              <w:t>序号</w:t>
            </w:r>
          </w:p>
        </w:tc>
        <w:tc>
          <w:tcPr>
            <w:tcW w:w="1134" w:type="dxa"/>
            <w:vAlign w:val="center"/>
          </w:tcPr>
          <w:p>
            <w:pPr>
              <w:ind w:firstLine="28"/>
              <w:jc w:val="center"/>
              <w:rPr>
                <w:rFonts w:ascii="宋体" w:hAnsi="宋体"/>
                <w:b/>
                <w:color w:val="000000"/>
              </w:rPr>
            </w:pPr>
            <w:r>
              <w:rPr>
                <w:rFonts w:ascii="宋体" w:hAnsi="宋体"/>
                <w:b/>
                <w:color w:val="000000"/>
              </w:rPr>
              <w:t>评分因素及权值</w:t>
            </w:r>
          </w:p>
        </w:tc>
        <w:tc>
          <w:tcPr>
            <w:tcW w:w="709" w:type="dxa"/>
            <w:vAlign w:val="center"/>
          </w:tcPr>
          <w:p>
            <w:pPr>
              <w:ind w:firstLine="28"/>
              <w:jc w:val="center"/>
              <w:rPr>
                <w:rFonts w:ascii="宋体" w:hAnsi="宋体"/>
                <w:b/>
                <w:color w:val="000000"/>
              </w:rPr>
            </w:pPr>
            <w:r>
              <w:rPr>
                <w:rFonts w:ascii="宋体" w:hAnsi="宋体"/>
                <w:b/>
                <w:color w:val="000000"/>
              </w:rPr>
              <w:t>分值</w:t>
            </w:r>
          </w:p>
        </w:tc>
        <w:tc>
          <w:tcPr>
            <w:tcW w:w="5387" w:type="dxa"/>
            <w:vAlign w:val="center"/>
          </w:tcPr>
          <w:p>
            <w:pPr>
              <w:ind w:firstLine="28"/>
              <w:jc w:val="center"/>
              <w:rPr>
                <w:rFonts w:ascii="宋体" w:hAnsi="宋体"/>
                <w:b/>
                <w:color w:val="000000"/>
              </w:rPr>
            </w:pPr>
            <w:r>
              <w:rPr>
                <w:rFonts w:ascii="宋体" w:hAnsi="宋体"/>
                <w:b/>
                <w:color w:val="000000"/>
              </w:rPr>
              <w:t>评分标准</w:t>
            </w:r>
          </w:p>
        </w:tc>
        <w:tc>
          <w:tcPr>
            <w:tcW w:w="1831" w:type="dxa"/>
            <w:vAlign w:val="center"/>
          </w:tcPr>
          <w:p>
            <w:pPr>
              <w:pStyle w:val="11"/>
              <w:spacing w:before="0" w:after="0" w:line="240" w:lineRule="auto"/>
              <w:rPr>
                <w:rFonts w:ascii="宋体" w:hAnsi="宋体" w:eastAsia="宋体"/>
                <w:color w:val="000000"/>
                <w:sz w:val="21"/>
                <w:szCs w:val="21"/>
              </w:rPr>
            </w:pPr>
            <w:r>
              <w:rPr>
                <w:rFonts w:ascii="宋体" w:hAnsi="宋体" w:eastAsia="宋体"/>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ind w:firstLine="28"/>
              <w:jc w:val="center"/>
              <w:rPr>
                <w:rFonts w:ascii="宋体" w:hAnsi="宋体"/>
                <w:color w:val="000000"/>
              </w:rPr>
            </w:pPr>
            <w:r>
              <w:rPr>
                <w:rFonts w:ascii="宋体" w:hAnsi="宋体"/>
                <w:color w:val="000000"/>
              </w:rPr>
              <w:t>1</w:t>
            </w:r>
          </w:p>
        </w:tc>
        <w:tc>
          <w:tcPr>
            <w:tcW w:w="1134" w:type="dxa"/>
            <w:vAlign w:val="center"/>
          </w:tcPr>
          <w:p>
            <w:pPr>
              <w:ind w:firstLine="28"/>
              <w:jc w:val="center"/>
              <w:rPr>
                <w:rFonts w:ascii="宋体" w:hAnsi="宋体"/>
                <w:color w:val="000000"/>
              </w:rPr>
            </w:pPr>
            <w:r>
              <w:rPr>
                <w:rFonts w:hint="eastAsia" w:ascii="宋体" w:hAnsi="宋体"/>
                <w:color w:val="000000"/>
              </w:rPr>
              <w:t>比选</w:t>
            </w:r>
            <w:r>
              <w:rPr>
                <w:rFonts w:ascii="宋体" w:hAnsi="宋体"/>
                <w:color w:val="000000"/>
              </w:rPr>
              <w:t>报价</w:t>
            </w:r>
          </w:p>
          <w:p>
            <w:pPr>
              <w:ind w:firstLine="28"/>
              <w:jc w:val="center"/>
              <w:rPr>
                <w:rFonts w:ascii="宋体" w:hAnsi="宋体"/>
                <w:color w:val="000000"/>
              </w:rPr>
            </w:pPr>
            <w:r>
              <w:rPr>
                <w:rFonts w:ascii="宋体" w:hAnsi="宋体"/>
                <w:color w:val="000000"/>
              </w:rPr>
              <w:t>（</w:t>
            </w:r>
            <w:r>
              <w:rPr>
                <w:rFonts w:hint="eastAsia" w:ascii="宋体" w:hAnsi="宋体"/>
                <w:color w:val="000000"/>
                <w:lang w:val="en-US" w:eastAsia="zh-CN"/>
              </w:rPr>
              <w:t>30</w:t>
            </w:r>
            <w:r>
              <w:rPr>
                <w:rFonts w:ascii="宋体" w:hAnsi="宋体"/>
                <w:color w:val="000000"/>
              </w:rPr>
              <w:t>%）</w:t>
            </w:r>
          </w:p>
        </w:tc>
        <w:tc>
          <w:tcPr>
            <w:tcW w:w="709" w:type="dxa"/>
            <w:vAlign w:val="center"/>
          </w:tcPr>
          <w:p>
            <w:pPr>
              <w:ind w:firstLine="28"/>
              <w:jc w:val="center"/>
              <w:rPr>
                <w:rFonts w:ascii="宋体" w:hAnsi="宋体"/>
                <w:color w:val="000000"/>
              </w:rPr>
            </w:pPr>
            <w:r>
              <w:rPr>
                <w:rFonts w:hint="eastAsia" w:ascii="宋体" w:hAnsi="宋体"/>
                <w:color w:val="000000"/>
                <w:lang w:val="en-US" w:eastAsia="zh-CN"/>
              </w:rPr>
              <w:t>3</w:t>
            </w:r>
            <w:r>
              <w:rPr>
                <w:rFonts w:ascii="宋体" w:hAnsi="宋体"/>
                <w:color w:val="000000"/>
              </w:rPr>
              <w:t>0</w:t>
            </w:r>
            <w:r>
              <w:rPr>
                <w:rFonts w:hint="eastAsia" w:ascii="宋体" w:hAnsi="宋体"/>
                <w:color w:val="000000"/>
              </w:rPr>
              <w:t>分</w:t>
            </w:r>
          </w:p>
        </w:tc>
        <w:tc>
          <w:tcPr>
            <w:tcW w:w="5387" w:type="dxa"/>
            <w:vAlign w:val="center"/>
          </w:tcPr>
          <w:p>
            <w:pPr>
              <w:keepNext w:val="0"/>
              <w:keepLines w:val="0"/>
              <w:widowControl/>
              <w:numPr>
                <w:ilvl w:val="0"/>
                <w:numId w:val="0"/>
              </w:numPr>
              <w:suppressLineNumbers w:val="0"/>
              <w:ind w:leftChars="0"/>
              <w:jc w:val="left"/>
              <w:textAlignment w:val="center"/>
              <w:rPr>
                <w:rFonts w:hint="default"/>
                <w:color w:val="auto"/>
                <w:lang w:val="en-US" w:eastAsia="zh-CN"/>
              </w:rPr>
            </w:pPr>
            <w:r>
              <w:rPr>
                <w:rFonts w:hint="default"/>
                <w:color w:val="auto"/>
                <w:lang w:val="en-US" w:eastAsia="zh-CN"/>
              </w:rPr>
              <w:t>有效的比选报价中的算数平均值为评审基准价</w:t>
            </w:r>
          </w:p>
          <w:p>
            <w:pPr>
              <w:keepNext w:val="0"/>
              <w:keepLines w:val="0"/>
              <w:widowControl/>
              <w:numPr>
                <w:ilvl w:val="0"/>
                <w:numId w:val="0"/>
              </w:numPr>
              <w:suppressLineNumbers w:val="0"/>
              <w:ind w:leftChars="0"/>
              <w:jc w:val="left"/>
              <w:textAlignment w:val="center"/>
              <w:rPr>
                <w:rFonts w:hint="default"/>
                <w:color w:val="auto"/>
                <w:lang w:val="en-US" w:eastAsia="zh-CN"/>
              </w:rPr>
            </w:pPr>
            <w:r>
              <w:rPr>
                <w:rFonts w:hint="default"/>
                <w:color w:val="auto"/>
                <w:lang w:val="en-US" w:eastAsia="zh-CN"/>
              </w:rPr>
              <w:t>以上计算取小数点后两位，小数点后第三位四舍五入。</w:t>
            </w:r>
          </w:p>
          <w:p>
            <w:pPr>
              <w:keepNext w:val="0"/>
              <w:keepLines w:val="0"/>
              <w:widowControl/>
              <w:numPr>
                <w:ilvl w:val="0"/>
                <w:numId w:val="0"/>
              </w:numPr>
              <w:suppressLineNumbers w:val="0"/>
              <w:ind w:leftChars="0"/>
              <w:jc w:val="left"/>
              <w:textAlignment w:val="center"/>
              <w:rPr>
                <w:rFonts w:hint="eastAsia"/>
                <w:color w:val="auto"/>
              </w:rPr>
            </w:pPr>
            <w:r>
              <w:rPr>
                <w:color w:val="auto"/>
              </w:rPr>
              <w:t>比选报价得分</w:t>
            </w:r>
            <w:r>
              <w:rPr>
                <w:rFonts w:hint="eastAsia"/>
                <w:color w:val="auto"/>
              </w:rPr>
              <w:t>=</w:t>
            </w:r>
            <w:r>
              <w:rPr>
                <w:rFonts w:hint="eastAsia"/>
                <w:color w:val="auto"/>
              </w:rPr>
              <w:object>
                <v:shape id="_x0000_i1025" o:spt="75" type="#_x0000_t75" style="height:35.25pt;width:197.25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rPr>
                <w:rFonts w:ascii="宋体" w:hAnsi="宋体"/>
                <w:color w:val="000000"/>
              </w:rPr>
            </w:pPr>
          </w:p>
        </w:tc>
        <w:tc>
          <w:tcPr>
            <w:tcW w:w="1831" w:type="dxa"/>
            <w:vAlign w:val="center"/>
          </w:tcPr>
          <w:p>
            <w:pPr>
              <w:ind w:left="-38"/>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134" w:type="dxa"/>
            <w:vMerge w:val="restart"/>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技术部分（40%）</w:t>
            </w:r>
          </w:p>
        </w:tc>
        <w:tc>
          <w:tcPr>
            <w:tcW w:w="709"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技术服务部分（20分）</w:t>
            </w:r>
          </w:p>
        </w:tc>
        <w:tc>
          <w:tcPr>
            <w:tcW w:w="5387" w:type="dxa"/>
            <w:vAlign w:val="center"/>
          </w:tcPr>
          <w:p>
            <w:pPr>
              <w:widowControl/>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技术服务部分起评分20分，技术参数扣分项：1、重要技术参数：采购服务内容中带（★）有1项达不到招标文件要求服务部分扣5分，扣完为止。2、一般性技术参数：采购服务内容中非（★）号标注的部分有1项达不到招标文件要求的扣1分，扣完为止。</w:t>
            </w:r>
          </w:p>
        </w:tc>
        <w:tc>
          <w:tcPr>
            <w:tcW w:w="1831"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jc w:val="left"/>
              <w:rPr>
                <w:rFonts w:hint="eastAsia" w:ascii="宋体" w:hAnsi="宋体" w:eastAsia="宋体" w:cs="宋体"/>
                <w:color w:val="000000"/>
                <w:sz w:val="21"/>
                <w:szCs w:val="21"/>
              </w:rPr>
            </w:pPr>
          </w:p>
        </w:tc>
        <w:tc>
          <w:tcPr>
            <w:tcW w:w="1134" w:type="dxa"/>
            <w:vMerge w:val="continue"/>
            <w:vAlign w:val="center"/>
          </w:tcPr>
          <w:p>
            <w:pPr>
              <w:widowControl/>
              <w:jc w:val="left"/>
              <w:rPr>
                <w:rFonts w:hint="eastAsia" w:ascii="宋体" w:hAnsi="宋体" w:eastAsia="宋体" w:cs="宋体"/>
                <w:color w:val="000000"/>
                <w:sz w:val="21"/>
                <w:szCs w:val="21"/>
              </w:rPr>
            </w:pPr>
          </w:p>
        </w:tc>
        <w:tc>
          <w:tcPr>
            <w:tcW w:w="709" w:type="dxa"/>
            <w:vMerge w:val="restart"/>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服务方案（20分）</w:t>
            </w:r>
          </w:p>
        </w:tc>
        <w:tc>
          <w:tcPr>
            <w:tcW w:w="5387" w:type="dxa"/>
            <w:vAlign w:val="center"/>
          </w:tcPr>
          <w:p>
            <w:pPr>
              <w:widowControl/>
              <w:ind w:firstLine="420" w:firstLineChars="200"/>
              <w:jc w:val="left"/>
              <w:rPr>
                <w:rFonts w:hint="eastAsia" w:ascii="宋体" w:hAnsi="宋体" w:eastAsia="宋体" w:cs="宋体"/>
                <w:b/>
                <w:bCs/>
                <w:color w:val="000000"/>
                <w:sz w:val="21"/>
                <w:szCs w:val="21"/>
              </w:rPr>
            </w:pPr>
            <w:r>
              <w:rPr>
                <w:rFonts w:hint="eastAsia" w:ascii="宋体" w:hAnsi="宋体" w:eastAsia="宋体" w:cs="宋体"/>
                <w:color w:val="000000"/>
                <w:kern w:val="0"/>
                <w:sz w:val="21"/>
                <w:szCs w:val="21"/>
              </w:rPr>
              <w:t>1、根据此项目实际情况提供的技术方案（10分）：包括不限于组网设计、网络接入方案、设备性能等）。优得7-10分，良得4-6分，差得1-3分，未提供得0分。</w:t>
            </w:r>
          </w:p>
        </w:tc>
        <w:tc>
          <w:tcPr>
            <w:tcW w:w="1831" w:type="dxa"/>
            <w:vMerge w:val="restart"/>
            <w:vAlign w:val="center"/>
          </w:tcPr>
          <w:p>
            <w:pPr>
              <w:widowControl/>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jc w:val="left"/>
              <w:rPr>
                <w:rFonts w:hint="eastAsia" w:ascii="宋体" w:hAnsi="宋体" w:eastAsia="宋体" w:cs="宋体"/>
                <w:color w:val="000000"/>
                <w:sz w:val="21"/>
                <w:szCs w:val="21"/>
              </w:rPr>
            </w:pPr>
          </w:p>
        </w:tc>
        <w:tc>
          <w:tcPr>
            <w:tcW w:w="1134" w:type="dxa"/>
            <w:vMerge w:val="continue"/>
            <w:vAlign w:val="center"/>
          </w:tcPr>
          <w:p>
            <w:pPr>
              <w:widowControl/>
              <w:jc w:val="left"/>
              <w:rPr>
                <w:rFonts w:hint="eastAsia" w:ascii="宋体" w:hAnsi="宋体" w:eastAsia="宋体" w:cs="宋体"/>
                <w:color w:val="000000"/>
                <w:sz w:val="21"/>
                <w:szCs w:val="21"/>
              </w:rPr>
            </w:pPr>
          </w:p>
        </w:tc>
        <w:tc>
          <w:tcPr>
            <w:tcW w:w="709" w:type="dxa"/>
            <w:vMerge w:val="continue"/>
            <w:vAlign w:val="center"/>
          </w:tcPr>
          <w:p>
            <w:pPr>
              <w:widowControl/>
              <w:jc w:val="left"/>
              <w:rPr>
                <w:rFonts w:hint="eastAsia" w:ascii="宋体" w:hAnsi="宋体" w:eastAsia="宋体" w:cs="宋体"/>
                <w:color w:val="000000"/>
                <w:sz w:val="21"/>
                <w:szCs w:val="21"/>
              </w:rPr>
            </w:pPr>
          </w:p>
        </w:tc>
        <w:tc>
          <w:tcPr>
            <w:tcW w:w="5387" w:type="dxa"/>
            <w:vAlign w:val="center"/>
          </w:tcPr>
          <w:p>
            <w:pPr>
              <w:widowControl/>
              <w:ind w:firstLine="420" w:firstLineChars="200"/>
              <w:jc w:val="left"/>
              <w:rPr>
                <w:rFonts w:hint="eastAsia" w:ascii="宋体" w:hAnsi="宋体" w:eastAsia="宋体" w:cs="宋体"/>
                <w:b/>
                <w:bCs/>
                <w:color w:val="000000"/>
                <w:sz w:val="21"/>
                <w:szCs w:val="21"/>
              </w:rPr>
            </w:pPr>
            <w:r>
              <w:rPr>
                <w:rFonts w:hint="eastAsia" w:ascii="宋体" w:hAnsi="宋体" w:eastAsia="宋体" w:cs="宋体"/>
                <w:color w:val="000000"/>
                <w:kern w:val="0"/>
                <w:sz w:val="21"/>
                <w:szCs w:val="21"/>
              </w:rPr>
              <w:t>2、施工方案：（10分）评标委员会根据投标人拟制的施工方案的完整性、可操作性、进度计划等实际情况进行评分。优得7-10分，良得4-6分，差得1-3分，未提供得0分。</w:t>
            </w:r>
          </w:p>
        </w:tc>
        <w:tc>
          <w:tcPr>
            <w:tcW w:w="1831" w:type="dxa"/>
            <w:vMerge w:val="continue"/>
            <w:vAlign w:val="center"/>
          </w:tcPr>
          <w:p>
            <w:pPr>
              <w:widowControl/>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w:t>
            </w:r>
          </w:p>
        </w:tc>
        <w:tc>
          <w:tcPr>
            <w:tcW w:w="1134" w:type="dxa"/>
            <w:vMerge w:val="restart"/>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商务部分（30%）</w:t>
            </w:r>
          </w:p>
        </w:tc>
        <w:tc>
          <w:tcPr>
            <w:tcW w:w="709"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企业资质（5分）</w:t>
            </w:r>
          </w:p>
        </w:tc>
        <w:tc>
          <w:tcPr>
            <w:tcW w:w="5387" w:type="dxa"/>
            <w:vAlign w:val="center"/>
          </w:tcPr>
          <w:p>
            <w:pPr>
              <w:widowControl/>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投标人具备基础电信业务经营许可证或增值电信业务经营许可证的得5分，否则本项不得分。</w:t>
            </w:r>
          </w:p>
        </w:tc>
        <w:tc>
          <w:tcPr>
            <w:tcW w:w="1831"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jc w:val="left"/>
              <w:rPr>
                <w:rFonts w:hint="eastAsia" w:ascii="宋体" w:hAnsi="宋体" w:eastAsia="宋体" w:cs="宋体"/>
                <w:color w:val="000000"/>
                <w:sz w:val="21"/>
                <w:szCs w:val="21"/>
              </w:rPr>
            </w:pPr>
          </w:p>
        </w:tc>
        <w:tc>
          <w:tcPr>
            <w:tcW w:w="1134" w:type="dxa"/>
            <w:vMerge w:val="continue"/>
            <w:vAlign w:val="center"/>
          </w:tcPr>
          <w:p>
            <w:pPr>
              <w:widowControl/>
              <w:jc w:val="left"/>
              <w:rPr>
                <w:rFonts w:hint="eastAsia" w:ascii="宋体" w:hAnsi="宋体" w:eastAsia="宋体" w:cs="宋体"/>
                <w:color w:val="000000"/>
                <w:sz w:val="21"/>
                <w:szCs w:val="21"/>
              </w:rPr>
            </w:pPr>
          </w:p>
        </w:tc>
        <w:tc>
          <w:tcPr>
            <w:tcW w:w="709" w:type="dxa"/>
            <w:vAlign w:val="center"/>
          </w:tcPr>
          <w:p>
            <w:pPr>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认证体系（15分）</w:t>
            </w:r>
          </w:p>
        </w:tc>
        <w:tc>
          <w:tcPr>
            <w:tcW w:w="5387" w:type="dxa"/>
            <w:vAlign w:val="center"/>
          </w:tcPr>
          <w:p>
            <w:pPr>
              <w:widowControl/>
              <w:ind w:firstLine="420" w:firstLineChars="200"/>
              <w:jc w:val="left"/>
              <w:rPr>
                <w:rFonts w:hint="eastAsia" w:ascii="宋体" w:hAnsi="宋体" w:eastAsia="宋体" w:cs="宋体"/>
                <w:b/>
                <w:bCs/>
                <w:color w:val="000000"/>
                <w:sz w:val="21"/>
                <w:szCs w:val="21"/>
              </w:rPr>
            </w:pPr>
            <w:r>
              <w:rPr>
                <w:rFonts w:hint="eastAsia" w:ascii="宋体" w:hAnsi="宋体" w:eastAsia="宋体" w:cs="宋体"/>
                <w:color w:val="000000"/>
                <w:kern w:val="0"/>
                <w:sz w:val="21"/>
                <w:szCs w:val="21"/>
              </w:rPr>
              <w:t>投标人同时具有有效的ISO22301业务连续性管理体系认证证书、ISO27001信息安全管理体系认证证书、ISO20000IT服务管理体系认证证书的得15分，否则本项不得分。</w:t>
            </w:r>
          </w:p>
        </w:tc>
        <w:tc>
          <w:tcPr>
            <w:tcW w:w="1831"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jc w:val="left"/>
              <w:rPr>
                <w:rFonts w:hint="eastAsia" w:ascii="宋体" w:hAnsi="宋体" w:eastAsia="宋体" w:cs="宋体"/>
                <w:color w:val="000000"/>
                <w:sz w:val="21"/>
                <w:szCs w:val="21"/>
              </w:rPr>
            </w:pPr>
          </w:p>
        </w:tc>
        <w:tc>
          <w:tcPr>
            <w:tcW w:w="1134" w:type="dxa"/>
            <w:vMerge w:val="continue"/>
            <w:vAlign w:val="center"/>
          </w:tcPr>
          <w:p>
            <w:pPr>
              <w:widowControl/>
              <w:jc w:val="left"/>
              <w:rPr>
                <w:rFonts w:hint="eastAsia" w:ascii="宋体" w:hAnsi="宋体" w:eastAsia="宋体" w:cs="宋体"/>
                <w:color w:val="000000"/>
                <w:sz w:val="21"/>
                <w:szCs w:val="21"/>
              </w:rPr>
            </w:pPr>
          </w:p>
        </w:tc>
        <w:tc>
          <w:tcPr>
            <w:tcW w:w="709"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售后服务保障（6分）</w:t>
            </w:r>
          </w:p>
        </w:tc>
        <w:tc>
          <w:tcPr>
            <w:tcW w:w="5387" w:type="dxa"/>
            <w:vAlign w:val="center"/>
          </w:tcPr>
          <w:p>
            <w:pPr>
              <w:widowControl/>
              <w:ind w:firstLine="420" w:firstLineChars="200"/>
              <w:jc w:val="left"/>
              <w:rPr>
                <w:rFonts w:hint="eastAsia" w:ascii="宋体" w:hAnsi="宋体" w:eastAsia="宋体" w:cs="宋体"/>
                <w:b/>
                <w:bCs/>
                <w:color w:val="000000"/>
                <w:sz w:val="21"/>
                <w:szCs w:val="21"/>
              </w:rPr>
            </w:pPr>
            <w:r>
              <w:rPr>
                <w:rFonts w:hint="eastAsia" w:ascii="宋体" w:hAnsi="宋体" w:eastAsia="宋体" w:cs="宋体"/>
                <w:color w:val="000000"/>
                <w:kern w:val="0"/>
                <w:sz w:val="21"/>
                <w:szCs w:val="21"/>
              </w:rPr>
              <w:t>售后服务方案。根据投标人提供的售后服务方案，从人员配置、响应时限等方面综合评定，优得5-6分，良得3-4分，一般1-2分，其他不得分。</w:t>
            </w:r>
          </w:p>
        </w:tc>
        <w:tc>
          <w:tcPr>
            <w:tcW w:w="1831"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jc w:val="left"/>
              <w:rPr>
                <w:rFonts w:hint="eastAsia" w:ascii="宋体" w:hAnsi="宋体" w:eastAsia="宋体" w:cs="宋体"/>
                <w:color w:val="000000"/>
                <w:sz w:val="21"/>
                <w:szCs w:val="21"/>
              </w:rPr>
            </w:pPr>
          </w:p>
        </w:tc>
        <w:tc>
          <w:tcPr>
            <w:tcW w:w="1134" w:type="dxa"/>
            <w:vMerge w:val="continue"/>
            <w:vAlign w:val="center"/>
          </w:tcPr>
          <w:p>
            <w:pPr>
              <w:widowControl/>
              <w:jc w:val="left"/>
              <w:rPr>
                <w:rFonts w:hint="eastAsia" w:ascii="宋体" w:hAnsi="宋体" w:eastAsia="宋体" w:cs="宋体"/>
                <w:color w:val="000000"/>
                <w:sz w:val="21"/>
                <w:szCs w:val="21"/>
              </w:rPr>
            </w:pPr>
          </w:p>
        </w:tc>
        <w:tc>
          <w:tcPr>
            <w:tcW w:w="709"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业绩（4分）</w:t>
            </w:r>
          </w:p>
        </w:tc>
        <w:tc>
          <w:tcPr>
            <w:tcW w:w="5387" w:type="dxa"/>
            <w:vAlign w:val="center"/>
          </w:tcPr>
          <w:p>
            <w:pPr>
              <w:widowControl/>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2020年以来，投标人提供本项目类似合同，提供一个得2分，最多4分。</w:t>
            </w:r>
          </w:p>
        </w:tc>
        <w:tc>
          <w:tcPr>
            <w:tcW w:w="1831" w:type="dxa"/>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须提供合同首页、合同金额所在页、签字盖章页作为证明并加盖供应商公章。</w:t>
            </w:r>
          </w:p>
        </w:tc>
      </w:tr>
    </w:tbl>
    <w:p>
      <w:pPr>
        <w:pStyle w:val="4"/>
        <w:rPr>
          <w:sz w:val="24"/>
          <w:szCs w:val="24"/>
        </w:rPr>
      </w:pP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三、响应人不足的情形</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有下列情形之一的，比选人将重新组织比选：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截止时间止，响应人少于 3 个的；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经评审小组评审后否决所有响应人的。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经评审后，如有效响应人不足三个的，且使得比选明显缺乏竞争的，评审小组可以否决全部响应人，比选人将重新组织比选。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重新比选后响应人仍少于3个，由评审小组商议决定是否按法定程序比选和评审，确定中选人或转变采购方式。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四、比选有效期</w:t>
      </w:r>
      <w:r>
        <w:rPr>
          <w:rFonts w:hint="eastAsia" w:ascii="宋体" w:hAnsi="宋体" w:cs="宋体"/>
          <w:sz w:val="24"/>
          <w:szCs w:val="24"/>
        </w:rPr>
        <w:t>：</w:t>
      </w:r>
      <w:r>
        <w:rPr>
          <w:rFonts w:hint="eastAsia" w:ascii="宋体" w:hAnsi="宋体" w:cs="宋体"/>
          <w:sz w:val="24"/>
          <w:szCs w:val="24"/>
          <w:lang w:val="en-US" w:eastAsia="zh-CN"/>
        </w:rPr>
        <w:t>3</w:t>
      </w:r>
      <w:r>
        <w:rPr>
          <w:rFonts w:ascii="宋体" w:hAnsi="宋体" w:cs="宋体"/>
          <w:sz w:val="24"/>
          <w:szCs w:val="24"/>
        </w:rPr>
        <w:t>0</w:t>
      </w:r>
      <w:r>
        <w:rPr>
          <w:rFonts w:hint="eastAsia" w:ascii="宋体" w:hAnsi="宋体" w:cs="宋体"/>
          <w:sz w:val="24"/>
          <w:szCs w:val="24"/>
        </w:rPr>
        <w:t>日历天。（从提交响应文件截止日起计算）</w:t>
      </w:r>
    </w:p>
    <w:p>
      <w:pPr>
        <w:spacing w:line="420" w:lineRule="exact"/>
        <w:ind w:firstLine="482" w:firstLineChars="200"/>
        <w:rPr>
          <w:rFonts w:hint="eastAsia" w:ascii="宋体" w:hAnsi="宋体" w:cs="宋体"/>
          <w:sz w:val="24"/>
          <w:szCs w:val="24"/>
        </w:rPr>
      </w:pPr>
      <w:r>
        <w:rPr>
          <w:rFonts w:hint="eastAsia" w:ascii="宋体" w:hAnsi="宋体" w:cs="宋体"/>
          <w:b/>
          <w:bCs/>
          <w:sz w:val="24"/>
          <w:szCs w:val="24"/>
        </w:rPr>
        <w:t>五、付款方式</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（一）合同签订后，完成全部建设任务，并通过验收后开始计费，</w:t>
      </w:r>
      <w:r>
        <w:rPr>
          <w:rFonts w:hint="eastAsia" w:ascii="宋体" w:hAnsi="宋体" w:cs="宋体"/>
          <w:sz w:val="24"/>
          <w:szCs w:val="24"/>
          <w:highlight w:val="none"/>
        </w:rPr>
        <w:t>费用按年支付。</w:t>
      </w:r>
    </w:p>
    <w:p>
      <w:pPr>
        <w:spacing w:line="420" w:lineRule="exact"/>
        <w:ind w:firstLine="480" w:firstLineChars="200"/>
        <w:rPr>
          <w:rFonts w:ascii="宋体" w:hAnsi="宋体" w:cs="宋体"/>
          <w:bCs/>
          <w:sz w:val="24"/>
          <w:szCs w:val="24"/>
        </w:rPr>
      </w:pPr>
      <w:r>
        <w:rPr>
          <w:rFonts w:hint="eastAsia" w:ascii="宋体" w:hAnsi="宋体" w:cs="宋体"/>
          <w:bCs/>
          <w:sz w:val="24"/>
          <w:szCs w:val="24"/>
        </w:rPr>
        <w:t>（二）付款方式：银行转账或电汇。</w:t>
      </w:r>
    </w:p>
    <w:p>
      <w:pPr>
        <w:spacing w:line="420" w:lineRule="exact"/>
        <w:ind w:firstLine="480" w:firstLineChars="200"/>
        <w:rPr>
          <w:rFonts w:ascii="宋体" w:hAnsi="宋体" w:cs="宋体"/>
          <w:sz w:val="24"/>
          <w:szCs w:val="24"/>
        </w:rPr>
      </w:pPr>
      <w:r>
        <w:rPr>
          <w:rFonts w:hint="eastAsia" w:ascii="宋体" w:hAnsi="宋体" w:cs="宋体"/>
          <w:bCs/>
          <w:sz w:val="24"/>
          <w:szCs w:val="24"/>
        </w:rPr>
        <w:t>（三）在付款条件达成后，由乙方根据甲方要求开具发票，甲方应于收到发票三十日内向乙方支付相应的费用。</w:t>
      </w:r>
    </w:p>
    <w:p>
      <w:pPr>
        <w:spacing w:line="420" w:lineRule="exact"/>
        <w:ind w:firstLine="482" w:firstLineChars="200"/>
        <w:rPr>
          <w:rFonts w:ascii="宋体" w:hAnsi="宋体"/>
          <w:bCs/>
          <w:sz w:val="24"/>
          <w:szCs w:val="24"/>
        </w:rPr>
      </w:pPr>
      <w:r>
        <w:rPr>
          <w:rFonts w:hint="eastAsia" w:ascii="宋体" w:hAnsi="宋体" w:cs="宋体"/>
          <w:b/>
          <w:bCs/>
          <w:sz w:val="24"/>
          <w:szCs w:val="24"/>
        </w:rPr>
        <w:t>六、</w:t>
      </w:r>
      <w:r>
        <w:rPr>
          <w:rFonts w:hint="eastAsia" w:ascii="宋体" w:hAnsi="宋体"/>
          <w:b/>
          <w:bCs/>
          <w:sz w:val="24"/>
          <w:szCs w:val="24"/>
        </w:rPr>
        <w:t>质量要求、质保期及工期</w:t>
      </w:r>
      <w:r>
        <w:rPr>
          <w:rFonts w:hint="eastAsia" w:ascii="宋体" w:hAnsi="宋体"/>
          <w:bCs/>
          <w:sz w:val="24"/>
          <w:szCs w:val="24"/>
        </w:rPr>
        <w:t>：</w:t>
      </w:r>
    </w:p>
    <w:p>
      <w:pPr>
        <w:spacing w:line="42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（一）质量保证期：</w:t>
      </w:r>
    </w:p>
    <w:p>
      <w:pPr>
        <w:spacing w:line="420" w:lineRule="exact"/>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年质保，免费上门服务。质保期从验收合格之日起开始计算。</w:t>
      </w:r>
    </w:p>
    <w:p>
      <w:pPr>
        <w:spacing w:line="42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（二）售后服务方案</w:t>
      </w:r>
    </w:p>
    <w:p>
      <w:pPr>
        <w:spacing w:line="42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根据此项目实际情况提供的售后服务方案，包括不限于人员配置、响应时限。</w:t>
      </w:r>
    </w:p>
    <w:p>
      <w:pPr>
        <w:spacing w:line="42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（三）售后服务内容</w:t>
      </w:r>
    </w:p>
    <w:p>
      <w:pPr>
        <w:spacing w:line="42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供应商在服务质保期内应当为采购人提供以下技术支持服务：</w:t>
      </w:r>
    </w:p>
    <w:p>
      <w:pPr>
        <w:spacing w:line="42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1、供应商对采购方提供长期的技术支持服务，应对采购方提供专人专线7*24小时网络故障报修服务。</w:t>
      </w:r>
    </w:p>
    <w:p>
      <w:pPr>
        <w:spacing w:line="42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2、供应商负责整个传输线路的开通以及开通后日常网络的正常运行及维护。</w:t>
      </w:r>
    </w:p>
    <w:p>
      <w:pPr>
        <w:spacing w:line="420" w:lineRule="exact"/>
        <w:ind w:firstLine="480" w:firstLineChars="200"/>
        <w:rPr>
          <w:rFonts w:hint="eastAsia" w:ascii="宋体" w:hAnsi="宋体" w:cs="宋体"/>
          <w:b/>
          <w:bCs/>
          <w:sz w:val="24"/>
          <w:szCs w:val="24"/>
        </w:rPr>
      </w:pPr>
      <w:r>
        <w:rPr>
          <w:rFonts w:hint="eastAsia" w:asciiTheme="minorEastAsia" w:hAnsiTheme="minorEastAsia" w:eastAsiaTheme="minorEastAsia"/>
          <w:bCs/>
          <w:sz w:val="24"/>
          <w:szCs w:val="24"/>
        </w:rPr>
        <w:t>3、供应商需做到报修后30分钟内到场处理网络故障，因供应商的原因，故障造成网络中断恢复时间不超过2小时。</w:t>
      </w:r>
    </w:p>
    <w:p>
      <w:pPr>
        <w:spacing w:line="420" w:lineRule="exact"/>
        <w:ind w:firstLine="482" w:firstLineChars="200"/>
        <w:rPr>
          <w:rFonts w:ascii="宋体" w:cs="宋体"/>
          <w:sz w:val="24"/>
          <w:szCs w:val="24"/>
        </w:rPr>
      </w:pPr>
      <w:r>
        <w:rPr>
          <w:rFonts w:hint="eastAsia" w:ascii="宋体" w:hAnsi="宋体" w:cs="宋体"/>
          <w:b/>
          <w:bCs/>
          <w:sz w:val="24"/>
          <w:szCs w:val="24"/>
          <w:lang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256249129"/>
      <w:bookmarkStart w:id="1" w:name="_Toc12789069"/>
      <w:r>
        <w:rPr>
          <w:rFonts w:hint="eastAsia" w:ascii="宋体" w:hAnsi="宋体"/>
          <w:sz w:val="24"/>
          <w:szCs w:val="24"/>
        </w:rPr>
        <w:t>比选报价函；</w:t>
      </w:r>
    </w:p>
    <w:p>
      <w:pPr>
        <w:spacing w:line="420" w:lineRule="exact"/>
        <w:ind w:firstLine="480" w:firstLineChars="200"/>
        <w:rPr>
          <w:rFonts w:ascii="宋体" w:hAnsi="宋体"/>
          <w:sz w:val="24"/>
          <w:szCs w:val="24"/>
        </w:rPr>
      </w:pPr>
      <w:r>
        <w:rPr>
          <w:rFonts w:hint="eastAsia" w:ascii="宋体" w:hAnsi="宋体"/>
          <w:sz w:val="24"/>
          <w:szCs w:val="24"/>
        </w:rPr>
        <w:t>法定代表人身份证明及授权委托书；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营业执照副本；</w:t>
      </w:r>
    </w:p>
    <w:p>
      <w:pPr>
        <w:spacing w:line="420" w:lineRule="exact"/>
        <w:ind w:firstLine="480" w:firstLineChars="200"/>
        <w:rPr>
          <w:rFonts w:ascii="宋体" w:hAnsi="宋体"/>
          <w:sz w:val="24"/>
          <w:szCs w:val="24"/>
        </w:rPr>
      </w:pPr>
      <w:r>
        <w:rPr>
          <w:rFonts w:hint="eastAsia" w:ascii="宋体" w:hAnsi="宋体"/>
          <w:sz w:val="24"/>
          <w:szCs w:val="24"/>
        </w:rPr>
        <w:t>商务部分；</w:t>
      </w:r>
    </w:p>
    <w:p>
      <w:pPr>
        <w:spacing w:line="420" w:lineRule="exact"/>
        <w:ind w:firstLine="480" w:firstLineChars="200"/>
        <w:rPr>
          <w:rFonts w:ascii="宋体" w:hAnsi="宋体"/>
          <w:sz w:val="24"/>
          <w:szCs w:val="24"/>
        </w:rPr>
      </w:pPr>
      <w:r>
        <w:rPr>
          <w:rFonts w:hint="eastAsia" w:ascii="宋体" w:hAnsi="宋体"/>
          <w:sz w:val="24"/>
          <w:szCs w:val="24"/>
        </w:rPr>
        <w:t>技术部分；</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20" w:lineRule="exact"/>
        <w:ind w:firstLine="480" w:firstLineChars="200"/>
        <w:rPr>
          <w:rFonts w:ascii="宋体" w:hAnsi="宋体"/>
          <w:sz w:val="24"/>
          <w:szCs w:val="24"/>
        </w:rPr>
      </w:pPr>
      <w:r>
        <w:rPr>
          <w:rFonts w:hint="eastAsia" w:ascii="宋体" w:hAnsi="宋体"/>
          <w:sz w:val="24"/>
          <w:szCs w:val="24"/>
        </w:rPr>
        <w:t>注意：以上资料应提供复印件并加盖鲜章，响应文件应提交正本一份，副本一份并进行密封，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r>
        <w:rPr>
          <w:rFonts w:hint="eastAsia" w:ascii="宋体" w:hAnsi="宋体" w:cs="宋体"/>
          <w:b/>
          <w:bCs/>
          <w:color w:val="000000"/>
          <w:sz w:val="24"/>
          <w:szCs w:val="24"/>
          <w:lang w:eastAsia="zh-CN"/>
        </w:rPr>
        <w:t>八</w:t>
      </w:r>
      <w:r>
        <w:rPr>
          <w:rFonts w:hint="eastAsia" w:ascii="宋体" w:hAnsi="宋体" w:cs="宋体"/>
          <w:b/>
          <w:bCs/>
          <w:color w:val="000000"/>
          <w:sz w:val="24"/>
          <w:szCs w:val="24"/>
        </w:rPr>
        <w:t>、合同的签订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rPr>
        <w:t>八、费用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cs="宋体"/>
          <w:b/>
          <w:bCs/>
          <w:sz w:val="24"/>
          <w:szCs w:val="24"/>
        </w:rPr>
      </w:pPr>
      <w:r>
        <w:rPr>
          <w:rFonts w:hint="eastAsia" w:ascii="宋体" w:hAnsi="宋体" w:cs="宋体"/>
          <w:b/>
          <w:bCs/>
          <w:sz w:val="24"/>
          <w:szCs w:val="24"/>
        </w:rPr>
        <w:t>九、如有未尽事宜，最终解释权在比选方。</w:t>
      </w:r>
    </w:p>
    <w:p>
      <w:pPr>
        <w:spacing w:line="420" w:lineRule="exact"/>
        <w:rPr>
          <w:rFonts w:ascii="宋体" w:hAnsi="宋体" w:cs="宋体"/>
          <w:b/>
          <w:bCs/>
          <w:color w:val="000000"/>
          <w:sz w:val="24"/>
          <w:szCs w:val="24"/>
        </w:rPr>
      </w:pPr>
      <w:r>
        <w:rPr>
          <w:rFonts w:hint="eastAsia" w:ascii="宋体" w:hAnsi="宋体" w:cs="宋体"/>
          <w:b/>
          <w:bCs/>
          <w:color w:val="000000"/>
          <w:sz w:val="24"/>
          <w:szCs w:val="24"/>
        </w:rPr>
        <w:br w:type="page"/>
      </w: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第三章  技术标准和要求</w:t>
      </w:r>
    </w:p>
    <w:p>
      <w:pPr>
        <w:jc w:val="center"/>
        <w:rPr>
          <w:rFonts w:asciiTheme="majorEastAsia" w:hAnsiTheme="majorEastAsia" w:eastAsiaTheme="majorEastAsia"/>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60" w:lineRule="exact"/>
        <w:jc w:val="center"/>
        <w:rPr>
          <w:rFonts w:asciiTheme="minorEastAsia" w:hAnsiTheme="minorEastAsia" w:eastAsiaTheme="minorEastAsia"/>
          <w:b/>
          <w:sz w:val="24"/>
          <w:szCs w:val="24"/>
        </w:rPr>
      </w:pPr>
      <w:r>
        <w:rPr>
          <w:rFonts w:hint="eastAsia" w:ascii="宋体" w:hAnsi="宋体"/>
          <w:b/>
          <w:sz w:val="24"/>
          <w:szCs w:val="24"/>
        </w:rPr>
        <w:t>技术及商务要求</w:t>
      </w:r>
    </w:p>
    <w:p>
      <w:pPr>
        <w:spacing w:line="460" w:lineRule="exact"/>
        <w:ind w:firstLine="480" w:firstLineChars="200"/>
        <w:rPr>
          <w:rFonts w:asciiTheme="minorEastAsia" w:hAnsiTheme="minorEastAsia" w:eastAsiaTheme="minorEastAsia"/>
          <w:sz w:val="24"/>
          <w:szCs w:val="24"/>
        </w:rPr>
      </w:pPr>
      <w:bookmarkStart w:id="2" w:name="_Toc31359"/>
    </w:p>
    <w:bookmarkEnd w:id="2"/>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lang w:eastAsia="zh-CN"/>
        </w:rPr>
        <w:t>一、</w:t>
      </w:r>
      <w:r>
        <w:rPr>
          <w:rFonts w:hint="eastAsia" w:ascii="宋体" w:hAnsi="宋体" w:cs="宋体"/>
          <w:bCs/>
          <w:sz w:val="24"/>
          <w:szCs w:val="24"/>
        </w:rPr>
        <w:t>技术要</w:t>
      </w:r>
      <w:r>
        <w:rPr>
          <w:rFonts w:ascii="宋体" w:hAnsi="宋体" w:cs="宋体"/>
          <w:bCs/>
          <w:sz w:val="24"/>
          <w:szCs w:val="24"/>
        </w:rPr>
        <w:t>求</w:t>
      </w:r>
      <w:r>
        <w:rPr>
          <w:rFonts w:hint="eastAsia" w:ascii="宋体" w:hAnsi="宋体" w:cs="宋体"/>
          <w:bCs/>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★V</w:t>
      </w:r>
      <w:r>
        <w:rPr>
          <w:rFonts w:ascii="宋体" w:hAnsi="宋体" w:cs="宋体"/>
          <w:bCs/>
          <w:sz w:val="24"/>
          <w:szCs w:val="24"/>
        </w:rPr>
        <w:t>PN</w:t>
      </w:r>
      <w:r>
        <w:rPr>
          <w:rFonts w:hint="eastAsia" w:ascii="宋体" w:hAnsi="宋体" w:cs="宋体"/>
          <w:bCs/>
          <w:sz w:val="24"/>
          <w:szCs w:val="24"/>
        </w:rPr>
        <w:t>数据传输线路提供链路带宽必须是独占带宽，对称光纤链路,数据传输专线出口速度≥</w:t>
      </w:r>
      <w:r>
        <w:rPr>
          <w:rFonts w:ascii="宋体" w:hAnsi="宋体" w:cs="宋体"/>
          <w:bCs/>
          <w:sz w:val="24"/>
          <w:szCs w:val="24"/>
        </w:rPr>
        <w:t>100</w:t>
      </w:r>
      <w:r>
        <w:rPr>
          <w:rFonts w:hint="eastAsia" w:ascii="宋体" w:hAnsi="宋体" w:cs="宋体"/>
          <w:bCs/>
          <w:sz w:val="24"/>
          <w:szCs w:val="24"/>
        </w:rPr>
        <w:t>M，且要求上下行对等。</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所提供的专线必须符合国家有关的电信业务规定。</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任意网络节点间的最大单程端到端时延要求&lt;50ms、丢包率要求&lt;1%。</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网络可用性达到 99.9%，即平均到每条线路每月不可用时间不超过 45 分钟。</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★数据专线需具备开通进度可视化功能，投标人提供系统截图证明并承诺真实性；</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★数据专线需具备故障处理可视功能，投标人提供系统截图证明并承诺真实性；</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★数据专线需具备SLA性能可视功能，投标人提供系统截图证明并承诺真实性；</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★数据专线需具备带宽智能升速功能，投标人提供系统截图证明并承诺真实性；</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数据专线组网技术支持切片分组网，核心层、汇聚层、接入层均支持FlexE接口互联功能，投标人提供第三方机构测试报告复印件并加盖投标人公章。</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数据专线组网设备需具备交叉颗粒度，交叉颗粒度大小≤10M，投标人提供第三方机构出具的测试报告复印件并加盖投标人公章；</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数据专线组网设备具备在设备每次掉电重启前后并且设备均为正常锁定状态后的时间精度变化均应小于±5ns，投标人提供第三方机构出具的测试报告复印件并加盖投标人公章。</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★提供详情的解决方案及应急方案，实现医院现有业务网络无缝切换。</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lang w:eastAsia="zh-CN"/>
        </w:rPr>
        <w:t>二、</w:t>
      </w:r>
      <w:r>
        <w:rPr>
          <w:rFonts w:hint="eastAsia" w:ascii="宋体" w:hAnsi="宋体" w:cs="宋体"/>
          <w:bCs/>
          <w:sz w:val="24"/>
          <w:szCs w:val="24"/>
        </w:rPr>
        <w:t>商务要</w:t>
      </w:r>
      <w:r>
        <w:rPr>
          <w:rFonts w:ascii="宋体" w:hAnsi="宋体" w:cs="宋体"/>
          <w:bCs/>
          <w:sz w:val="24"/>
          <w:szCs w:val="24"/>
        </w:rPr>
        <w:t>求：</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1、根据此项目实际情况提供的售后服务方案，包括不限于人员配置、响应时限。</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hint="eastAsia" w:ascii="宋体" w:hAnsi="宋体" w:cs="宋体"/>
          <w:bCs/>
          <w:sz w:val="24"/>
          <w:szCs w:val="24"/>
        </w:rPr>
        <w:t>2、响应人在服务质保期内应当为比选人提供以下技术支持服务：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ascii="宋体" w:hAnsi="宋体" w:cs="宋体"/>
          <w:bCs/>
          <w:sz w:val="24"/>
          <w:szCs w:val="24"/>
        </w:rPr>
        <w:t>1</w:t>
      </w:r>
      <w:r>
        <w:rPr>
          <w:rFonts w:hint="eastAsia" w:ascii="宋体" w:hAnsi="宋体" w:cs="宋体"/>
          <w:bCs/>
          <w:sz w:val="24"/>
          <w:szCs w:val="24"/>
        </w:rPr>
        <w:t>）响应人对比选人提供长期的技术支持服务，应对比选人提供专人专线7*24小时网络故障报修服务。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ascii="宋体" w:hAnsi="宋体" w:cs="宋体"/>
          <w:bCs/>
          <w:sz w:val="24"/>
          <w:szCs w:val="24"/>
        </w:rPr>
        <w:t>2</w:t>
      </w:r>
      <w:r>
        <w:rPr>
          <w:rFonts w:hint="eastAsia" w:ascii="宋体" w:hAnsi="宋体" w:cs="宋体"/>
          <w:bCs/>
          <w:sz w:val="24"/>
          <w:szCs w:val="24"/>
        </w:rPr>
        <w:t>）响应人负责整个传输线路的开通以及开通后日常网络的正常运行及维护。</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宋体" w:hAnsi="宋体" w:cs="宋体"/>
          <w:bCs/>
          <w:sz w:val="24"/>
          <w:szCs w:val="24"/>
        </w:rPr>
      </w:pPr>
      <w:r>
        <w:rPr>
          <w:rFonts w:ascii="宋体" w:hAnsi="宋体" w:cs="宋体"/>
          <w:bCs/>
          <w:sz w:val="24"/>
          <w:szCs w:val="24"/>
        </w:rPr>
        <w:t>3</w:t>
      </w:r>
      <w:r>
        <w:rPr>
          <w:rFonts w:hint="eastAsia" w:ascii="宋体" w:hAnsi="宋体" w:cs="宋体"/>
          <w:bCs/>
          <w:sz w:val="24"/>
          <w:szCs w:val="24"/>
        </w:rPr>
        <w:t>）响应人需做到报修后30分钟内到场处理网络故障，因响应人的原因，故障造成网络中断恢复时间不超过2小时。响应人须具有完备的本地服务体系及保障能力。</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asciiTheme="minorEastAsia" w:hAnsiTheme="minorEastAsia" w:eastAsiaTheme="minorEastAsia"/>
          <w:sz w:val="24"/>
          <w:szCs w:val="24"/>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pStyle w:val="4"/>
        <w:rPr>
          <w:rFonts w:hint="eastAsia"/>
        </w:rPr>
      </w:pPr>
    </w:p>
    <w:p>
      <w:pPr>
        <w:jc w:val="center"/>
        <w:rPr>
          <w:b/>
          <w:bCs/>
          <w:sz w:val="32"/>
          <w:szCs w:val="32"/>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第四章    部份响应文件格式（可参照）</w:t>
      </w:r>
    </w:p>
    <w:p>
      <w:pPr>
        <w:jc w:val="center"/>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二、法定代表人/分公司负责人授权委托书；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三、营业执照副本商务部分；</w:t>
      </w:r>
    </w:p>
    <w:p>
      <w:pPr>
        <w:spacing w:line="480" w:lineRule="exact"/>
        <w:ind w:firstLine="480" w:firstLineChars="200"/>
        <w:jc w:val="left"/>
        <w:rPr>
          <w:rFonts w:ascii="宋体" w:hAnsi="宋体"/>
          <w:sz w:val="24"/>
          <w:szCs w:val="24"/>
        </w:rPr>
      </w:pPr>
      <w:r>
        <w:rPr>
          <w:rFonts w:hint="eastAsia" w:ascii="宋体" w:hAnsi="宋体"/>
          <w:sz w:val="24"/>
          <w:szCs w:val="24"/>
        </w:rPr>
        <w:t>四、基本资格条件</w:t>
      </w:r>
    </w:p>
    <w:p>
      <w:pPr>
        <w:spacing w:line="480" w:lineRule="exact"/>
        <w:ind w:firstLine="480" w:firstLineChars="200"/>
        <w:jc w:val="left"/>
        <w:rPr>
          <w:rFonts w:ascii="宋体" w:hAnsi="宋体"/>
          <w:sz w:val="24"/>
          <w:szCs w:val="24"/>
        </w:rPr>
      </w:pPr>
      <w:r>
        <w:rPr>
          <w:rFonts w:hint="eastAsia" w:ascii="宋体" w:hAnsi="宋体"/>
          <w:sz w:val="24"/>
          <w:szCs w:val="24"/>
        </w:rPr>
        <w:t>五、商务部分；</w:t>
      </w:r>
    </w:p>
    <w:p>
      <w:pPr>
        <w:spacing w:line="480" w:lineRule="exact"/>
        <w:ind w:firstLine="480" w:firstLineChars="200"/>
        <w:jc w:val="left"/>
        <w:rPr>
          <w:rFonts w:ascii="宋体" w:hAnsi="宋体"/>
          <w:sz w:val="24"/>
          <w:szCs w:val="24"/>
        </w:rPr>
      </w:pPr>
      <w:r>
        <w:rPr>
          <w:rFonts w:hint="eastAsia" w:ascii="宋体" w:hAnsi="宋体"/>
          <w:sz w:val="24"/>
          <w:szCs w:val="24"/>
        </w:rPr>
        <w:t>六、技术部分；</w:t>
      </w:r>
    </w:p>
    <w:p>
      <w:pPr>
        <w:spacing w:line="480" w:lineRule="exact"/>
        <w:ind w:firstLine="480" w:firstLineChars="200"/>
        <w:jc w:val="left"/>
        <w:rPr>
          <w:rFonts w:ascii="宋体" w:hAnsi="宋体"/>
          <w:sz w:val="24"/>
          <w:szCs w:val="24"/>
        </w:rPr>
      </w:pPr>
      <w:r>
        <w:rPr>
          <w:rFonts w:hint="eastAsia" w:ascii="宋体" w:hAnsi="宋体"/>
          <w:sz w:val="24"/>
          <w:szCs w:val="24"/>
        </w:rPr>
        <w:t>七、其它须说明材料。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156" w:afterLines="50" w:line="480" w:lineRule="exact"/>
        <w:jc w:val="left"/>
        <w:rPr>
          <w:rFonts w:ascii="宋体" w:hAnsi="宋体" w:cs="宋体"/>
          <w:b/>
          <w:bCs/>
          <w:color w:val="000000"/>
        </w:rPr>
      </w:pPr>
    </w:p>
    <w:p>
      <w:pPr>
        <w:tabs>
          <w:tab w:val="left" w:pos="360"/>
        </w:tabs>
        <w:spacing w:after="156" w:afterLines="50" w:line="480" w:lineRule="exact"/>
        <w:jc w:val="left"/>
        <w:rPr>
          <w:rFonts w:ascii="宋体" w:hAnsi="宋体" w:cs="宋体"/>
          <w:b/>
          <w:bCs/>
          <w:color w:val="000000"/>
        </w:rPr>
      </w:pPr>
    </w:p>
    <w:p>
      <w:pPr>
        <w:pStyle w:val="4"/>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u w:val="single"/>
        </w:rPr>
        <w:t xml:space="preserve">              </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（4）资质材料；</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（姓名）系</w:t>
      </w:r>
      <w:r>
        <w:rPr>
          <w:rFonts w:hint="eastAsia" w:ascii="宋体" w:hAnsi="宋体"/>
          <w:sz w:val="24"/>
          <w:szCs w:val="24"/>
          <w:u w:val="single"/>
        </w:rPr>
        <w:t xml:space="preserve">                       </w:t>
      </w:r>
      <w:r>
        <w:rPr>
          <w:rFonts w:ascii="宋体" w:hAnsi="宋体"/>
          <w:sz w:val="24"/>
          <w:szCs w:val="24"/>
        </w:rPr>
        <w:t>（供应商名称）的法定代表人，现委托</w:t>
      </w:r>
      <w:r>
        <w:rPr>
          <w:rFonts w:hint="eastAsia" w:ascii="宋体" w:hAnsi="宋体"/>
          <w:sz w:val="24"/>
          <w:szCs w:val="24"/>
          <w:u w:val="single"/>
        </w:rPr>
        <w:t xml:space="preserve">         </w:t>
      </w:r>
      <w:r>
        <w:rPr>
          <w:rFonts w:ascii="宋体" w:hAnsi="宋体"/>
          <w:sz w:val="24"/>
          <w:szCs w:val="24"/>
        </w:rPr>
        <w:t>（姓名）为我方代理人。代理人根据授权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三、法定代表人身份证明</w:t>
      </w:r>
    </w:p>
    <w:p>
      <w:pPr>
        <w:spacing w:line="480" w:lineRule="exact"/>
        <w:ind w:left="765"/>
        <w:rPr>
          <w:rFonts w:ascii="宋体" w:hAns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响应人名称：</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单位性质：</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地址：</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成立时间：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 xml:space="preserve">         </w:t>
      </w:r>
      <w:r>
        <w:rPr>
          <w:rFonts w:hint="eastAsia" w:ascii="宋体" w:hAnsi="宋体" w:cs="MingLiU"/>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经营期限：</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姓名：</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性别</w:t>
      </w:r>
      <w:r>
        <w:rPr>
          <w:rFonts w:hint="eastAsia" w:ascii="宋体" w:hAnsi="宋体" w:cs="MingLiU"/>
          <w:color w:val="000000"/>
          <w:spacing w:val="-1"/>
          <w:kern w:val="0"/>
          <w:sz w:val="24"/>
          <w:szCs w:val="24"/>
        </w:rPr>
        <w:t>：</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龄：</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职务：</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系</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（响应人名称）的法定代表人。</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特此证明。</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autoSpaceDE w:val="0"/>
        <w:autoSpaceDN w:val="0"/>
        <w:adjustRightInd w:val="0"/>
        <w:snapToGrid w:val="0"/>
        <w:spacing w:line="480" w:lineRule="exact"/>
        <w:jc w:val="left"/>
        <w:rPr>
          <w:rFonts w:ascii="宋体" w:hAnsi="宋体"/>
          <w:color w:val="000000"/>
          <w:kern w:val="0"/>
          <w:sz w:val="24"/>
          <w:szCs w:val="24"/>
        </w:rPr>
      </w:pPr>
    </w:p>
    <w:tbl>
      <w:tblPr>
        <w:tblStyle w:val="8"/>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法定代表人身份证正面复印件</w:t>
            </w:r>
          </w:p>
          <w:p>
            <w:pPr>
              <w:spacing w:line="520" w:lineRule="exact"/>
              <w:rPr>
                <w:rFonts w:ascii="宋体" w:hAnsi="宋体"/>
                <w:b/>
                <w:color w:val="000000"/>
              </w:rPr>
            </w:pPr>
          </w:p>
        </w:tc>
      </w:tr>
    </w:tbl>
    <w:p>
      <w:pPr>
        <w:rPr>
          <w:rFonts w:ascii="宋体" w:hAnsi="宋体"/>
          <w:vanish/>
        </w:rPr>
      </w:pPr>
    </w:p>
    <w:tbl>
      <w:tblPr>
        <w:tblStyle w:val="8"/>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法定代表人身份证背面复印件</w:t>
            </w:r>
          </w:p>
          <w:p>
            <w:pPr>
              <w:spacing w:line="520" w:lineRule="exact"/>
              <w:rPr>
                <w:rFonts w:ascii="宋体" w:hAnsi="宋体"/>
                <w:b/>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hAnsi="宋体"/>
          <w:b/>
          <w:sz w:val="32"/>
          <w:szCs w:val="32"/>
        </w:rPr>
      </w:pPr>
      <w:r>
        <w:rPr>
          <w:rFonts w:hint="eastAsia" w:ascii="宋体" w:hAnsi="宋体"/>
          <w:b/>
          <w:sz w:val="32"/>
          <w:szCs w:val="32"/>
        </w:rPr>
        <w:t>四、书面声明</w:t>
      </w:r>
    </w:p>
    <w:p>
      <w:pPr>
        <w:spacing w:line="46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20" w:lineRule="exact"/>
        <w:ind w:firstLine="480" w:firstLineChars="200"/>
        <w:jc w:val="left"/>
        <w:rPr>
          <w:rFonts w:cs="宋体" w:asciiTheme="minorEastAsia" w:hAnsiTheme="minorEastAsia" w:eastAsiaTheme="minorEastAsia"/>
          <w:sz w:val="24"/>
          <w:szCs w:val="24"/>
        </w:rPr>
      </w:pP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我方承诺在</w:t>
      </w:r>
      <w:r>
        <w:rPr>
          <w:rFonts w:hint="eastAsia" w:cs="宋体" w:asciiTheme="minorEastAsia" w:hAnsiTheme="minorEastAsia" w:eastAsiaTheme="minorEastAsia"/>
          <w:sz w:val="24"/>
          <w:szCs w:val="24"/>
        </w:rPr>
        <w:t>参加采购活动前三年内（指</w:t>
      </w:r>
      <w:r>
        <w:rPr>
          <w:rFonts w:cs="宋体" w:asciiTheme="minorEastAsia" w:hAnsiTheme="minorEastAsia" w:eastAsiaTheme="minorEastAsia"/>
          <w:sz w:val="24"/>
          <w:szCs w:val="24"/>
        </w:rPr>
        <w:t>201</w:t>
      </w:r>
      <w:r>
        <w:rPr>
          <w:rFonts w:hint="eastAsia" w:cs="宋体" w:asciiTheme="minorEastAsia" w:hAnsiTheme="minorEastAsia" w:eastAsiaTheme="minorEastAsia"/>
          <w:sz w:val="24"/>
          <w:szCs w:val="24"/>
        </w:rPr>
        <w:t>9年</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未</w:t>
      </w:r>
      <w:r>
        <w:rPr>
          <w:rFonts w:hint="eastAsia" w:asciiTheme="minorEastAsia" w:hAnsiTheme="minorEastAsia" w:eastAsiaTheme="minorEastAsia"/>
          <w:sz w:val="24"/>
          <w:szCs w:val="24"/>
        </w:rPr>
        <w:t>列入失信被执行人、重大税收违法案件当事人名单、无政府采购严重违法失信行为记录，且在人员、设备、资金、技术等方面具有相应的能力。</w:t>
      </w:r>
      <w:r>
        <w:rPr>
          <w:rFonts w:hint="eastAsia" w:cs="宋体" w:asciiTheme="minorEastAsia" w:hAnsiTheme="minorEastAsia" w:eastAsiaTheme="minorEastAsia"/>
          <w:sz w:val="24"/>
          <w:szCs w:val="24"/>
        </w:rPr>
        <w:t>若承诺与实事不符合，愿意承担相应责任。</w:t>
      </w:r>
    </w:p>
    <w:p>
      <w:pPr>
        <w:pStyle w:val="4"/>
        <w:spacing w:line="420" w:lineRule="exact"/>
      </w:pPr>
    </w:p>
    <w:p>
      <w:pPr>
        <w:pStyle w:val="4"/>
        <w:spacing w:line="420" w:lineRule="exact"/>
      </w:pPr>
    </w:p>
    <w:p>
      <w:pPr>
        <w:pStyle w:val="4"/>
        <w:spacing w:line="420" w:lineRule="exact"/>
      </w:pPr>
    </w:p>
    <w:p>
      <w:pPr>
        <w:pStyle w:val="4"/>
        <w:spacing w:line="420" w:lineRule="exact"/>
      </w:pPr>
    </w:p>
    <w:p>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pStyle w:val="4"/>
      </w:pPr>
    </w:p>
    <w:p>
      <w:pPr>
        <w:pStyle w:val="4"/>
      </w:pPr>
    </w:p>
    <w:p>
      <w:pPr>
        <w:spacing w:line="276" w:lineRule="auto"/>
        <w:rPr>
          <w:rFonts w:ascii="宋体" w:hAnsi="宋体" w:cs="宋体"/>
          <w:b/>
          <w:bCs/>
          <w:sz w:val="28"/>
          <w:szCs w:val="28"/>
        </w:rPr>
      </w:pPr>
    </w:p>
    <w:p>
      <w:pPr>
        <w:pStyle w:val="4"/>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numPr>
          <w:ilvl w:val="0"/>
          <w:numId w:val="2"/>
        </w:numPr>
        <w:spacing w:line="276" w:lineRule="auto"/>
        <w:rPr>
          <w:rFonts w:hint="eastAsia" w:ascii="宋体"/>
          <w:b/>
          <w:bCs/>
          <w:color w:val="000000"/>
          <w:sz w:val="28"/>
          <w:szCs w:val="28"/>
        </w:rPr>
      </w:pPr>
      <w:r>
        <w:rPr>
          <w:rFonts w:hint="eastAsia" w:ascii="宋体"/>
          <w:b/>
          <w:bCs/>
          <w:color w:val="000000"/>
          <w:sz w:val="28"/>
          <w:szCs w:val="28"/>
        </w:rPr>
        <w:t>资质材料。</w:t>
      </w:r>
    </w:p>
    <w:p>
      <w:pPr>
        <w:numPr>
          <w:ilvl w:val="0"/>
          <w:numId w:val="2"/>
        </w:numPr>
        <w:spacing w:line="276" w:lineRule="auto"/>
        <w:rPr>
          <w:rFonts w:hint="eastAsia" w:ascii="宋体"/>
          <w:b/>
          <w:bCs/>
          <w:color w:val="000000"/>
          <w:sz w:val="28"/>
          <w:szCs w:val="28"/>
        </w:rPr>
      </w:pPr>
      <w:r>
        <w:rPr>
          <w:rFonts w:hint="eastAsia" w:ascii="宋体"/>
          <w:b/>
          <w:bCs/>
          <w:color w:val="000000"/>
          <w:sz w:val="28"/>
          <w:szCs w:val="28"/>
        </w:rPr>
        <w:t>商务部分；</w:t>
      </w:r>
    </w:p>
    <w:p>
      <w:pPr>
        <w:numPr>
          <w:ilvl w:val="0"/>
          <w:numId w:val="2"/>
        </w:numPr>
        <w:spacing w:line="276" w:lineRule="auto"/>
        <w:rPr>
          <w:rFonts w:hint="eastAsia" w:ascii="宋体"/>
          <w:b/>
          <w:bCs/>
          <w:color w:val="000000"/>
          <w:sz w:val="28"/>
          <w:szCs w:val="28"/>
        </w:rPr>
      </w:pPr>
      <w:r>
        <w:rPr>
          <w:rFonts w:hint="eastAsia" w:ascii="宋体"/>
          <w:b/>
          <w:bCs/>
          <w:color w:val="000000"/>
          <w:sz w:val="28"/>
          <w:szCs w:val="28"/>
        </w:rPr>
        <w:t>技术部分；</w:t>
      </w:r>
    </w:p>
    <w:p>
      <w:pPr>
        <w:spacing w:line="276" w:lineRule="auto"/>
        <w:rPr>
          <w:rFonts w:ascii="宋体"/>
          <w:b/>
          <w:bCs/>
          <w:color w:val="000000"/>
          <w:sz w:val="28"/>
          <w:szCs w:val="28"/>
        </w:rPr>
      </w:pPr>
      <w:r>
        <w:rPr>
          <w:rFonts w:hint="eastAsia" w:ascii="宋体"/>
          <w:b/>
          <w:bCs/>
          <w:color w:val="000000"/>
          <w:sz w:val="28"/>
          <w:szCs w:val="28"/>
          <w:lang w:eastAsia="zh-CN"/>
        </w:rPr>
        <w:t>八、</w:t>
      </w:r>
      <w:r>
        <w:rPr>
          <w:rFonts w:hint="eastAsia" w:ascii="宋体"/>
          <w:b/>
          <w:bCs/>
          <w:color w:val="000000"/>
          <w:sz w:val="28"/>
          <w:szCs w:val="28"/>
        </w:rPr>
        <w:t>其它须说明材料。</w:t>
      </w:r>
    </w:p>
    <w:p>
      <w:pPr>
        <w:spacing w:line="276" w:lineRule="auto"/>
        <w:rPr>
          <w:rFonts w:ascii="宋体"/>
          <w:b/>
          <w:bCs/>
          <w:color w:val="000000"/>
          <w:sz w:val="28"/>
          <w:szCs w:val="28"/>
        </w:rPr>
      </w:pPr>
      <w:r>
        <w:rPr>
          <w:rFonts w:hint="eastAsia" w:ascii="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cs="宋体"/>
      </w:rPr>
      <w:t>第</w:t>
    </w:r>
    <w:r>
      <w:fldChar w:fldCharType="begin"/>
    </w:r>
    <w:r>
      <w:instrText xml:space="preserve"> PAGE   \* MERGEFORMAT </w:instrText>
    </w:r>
    <w:r>
      <w:fldChar w:fldCharType="separate"/>
    </w:r>
    <w:r>
      <w:rPr>
        <w:lang w:val="zh-CN"/>
      </w:rPr>
      <w:t>13</w:t>
    </w:r>
    <w:r>
      <w:rPr>
        <w:lang w:val="zh-CN"/>
      </w:rPr>
      <w:fldChar w:fldCharType="end"/>
    </w:r>
    <w:r>
      <w:rPr>
        <w:rFonts w:hint="eastAsia" w:cs="宋体"/>
      </w:rPr>
      <w:t>页，共</w:t>
    </w:r>
    <w:r>
      <w:rPr>
        <w:rFonts w:hint="eastAsia"/>
        <w:lang w:val="en-US" w:eastAsia="zh-CN"/>
      </w:rPr>
      <w:t>16</w:t>
    </w:r>
    <w:r>
      <w:rPr>
        <w:rFonts w:hint="eastAsia" w:cs="宋体"/>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0AA5C"/>
    <w:multiLevelType w:val="singleLevel"/>
    <w:tmpl w:val="FE70AA5C"/>
    <w:lvl w:ilvl="0" w:tentative="0">
      <w:start w:val="5"/>
      <w:numFmt w:val="chineseCounting"/>
      <w:suff w:val="nothing"/>
      <w:lvlText w:val="%1、"/>
      <w:lvlJc w:val="left"/>
      <w:rPr>
        <w:rFonts w:hint="eastAsia"/>
      </w:rPr>
    </w:lvl>
  </w:abstractNum>
  <w:abstractNum w:abstractNumId="1">
    <w:nsid w:val="2E035866"/>
    <w:multiLevelType w:val="multilevel"/>
    <w:tmpl w:val="2E035866"/>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OGE1MzQ3ZGZhODFhNGY0YzQzZDVmMWMxNjBkNGIifQ=="/>
  </w:docVars>
  <w:rsids>
    <w:rsidRoot w:val="00000000"/>
    <w:rsid w:val="10FA250F"/>
    <w:rsid w:val="1356649D"/>
    <w:rsid w:val="1A835C99"/>
    <w:rsid w:val="47816AD6"/>
    <w:rsid w:val="4B8052C1"/>
    <w:rsid w:val="66981EFC"/>
    <w:rsid w:val="7149111D"/>
    <w:rsid w:val="79E521E7"/>
    <w:rsid w:val="7A40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szCs w:val="20"/>
    </w:rPr>
  </w:style>
  <w:style w:type="paragraph" w:styleId="4">
    <w:name w:val="Body Text"/>
    <w:basedOn w:val="1"/>
    <w:qFormat/>
    <w:uiPriority w:val="99"/>
    <w:rPr>
      <w:rFonts w:ascii="宋体" w:hAnsi="宋体" w:cs="宋体"/>
      <w:sz w:val="28"/>
      <w:szCs w:val="28"/>
    </w:rPr>
  </w:style>
  <w:style w:type="paragraph" w:styleId="5">
    <w:name w:val="Body Text Indent"/>
    <w:basedOn w:val="1"/>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rPr>
      <w:szCs w:val="24"/>
    </w:rPr>
  </w:style>
  <w:style w:type="paragraph" w:customStyle="1" w:styleId="11">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2023-08-29T02:32:00Z</dcterms:created>
  <dc:creator>Administrator</dc:creator>
  <cp:lastModifiedBy>QY~勇</cp:lastModifiedBy>
  <dcterms:modified xsi:type="dcterms:W3CDTF">2023-09-22T07:22:30Z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688FDB0D37CB409B822C1B2D08868A43_12</vt:lpwstr>
  </property>
</Properties>
</file>