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重钢总医院影像云接入设备采购项目</w:t>
      </w:r>
      <w:r>
        <w:rPr>
          <w:rFonts w:hint="eastAsia"/>
          <w:b/>
          <w:sz w:val="28"/>
          <w:szCs w:val="28"/>
          <w:u w:val="single"/>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CGZYYCG2023</w:t>
      </w:r>
      <w:r>
        <w:rPr>
          <w:rFonts w:hint="eastAsia"/>
          <w:sz w:val="28"/>
          <w:szCs w:val="28"/>
          <w:u w:val="single"/>
        </w:rPr>
        <w:t>2</w:t>
      </w:r>
      <w:r>
        <w:rPr>
          <w:rFonts w:hint="eastAsia"/>
          <w:sz w:val="28"/>
          <w:szCs w:val="28"/>
          <w:u w:val="single"/>
          <w:lang w:val="en-US" w:eastAsia="zh-CN"/>
        </w:rPr>
        <w:t>9</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年9月</w:t>
      </w:r>
      <w:r>
        <w:rPr>
          <w:rFonts w:hint="eastAsia" w:ascii="宋体" w:hAnsi="宋体"/>
          <w:sz w:val="28"/>
          <w:szCs w:val="28"/>
          <w:lang w:val="en-US" w:eastAsia="zh-CN"/>
        </w:rPr>
        <w:t>22</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重钢总医院影像云</w:t>
      </w:r>
      <w:r>
        <w:rPr>
          <w:rFonts w:hint="eastAsia" w:ascii="宋体" w:hAnsi="宋体" w:cs="宋体"/>
          <w:b/>
          <w:bCs/>
          <w:sz w:val="24"/>
          <w:szCs w:val="24"/>
          <w:u w:val="single"/>
          <w:lang w:eastAsia="zh-CN"/>
        </w:rPr>
        <w:t>接入</w:t>
      </w:r>
      <w:r>
        <w:rPr>
          <w:rFonts w:hint="eastAsia" w:ascii="宋体" w:hAnsi="宋体" w:cs="宋体"/>
          <w:b/>
          <w:bCs/>
          <w:sz w:val="24"/>
          <w:szCs w:val="24"/>
          <w:u w:val="single"/>
        </w:rPr>
        <w:t xml:space="preserve">设备采购项目  </w:t>
      </w:r>
      <w:r>
        <w:rPr>
          <w:rFonts w:hint="eastAsia" w:ascii="宋体" w:hAnsi="宋体" w:cs="宋体"/>
          <w:b/>
          <w:bCs/>
          <w:sz w:val="24"/>
          <w:szCs w:val="24"/>
        </w:rPr>
        <w:t>比选公告</w:t>
      </w:r>
    </w:p>
    <w:p>
      <w:pPr>
        <w:spacing w:line="420" w:lineRule="exact"/>
        <w:ind w:firstLine="480" w:firstLineChars="200"/>
        <w:jc w:val="left"/>
        <w:rPr>
          <w:rFonts w:ascii="宋体" w:hAnsi="宋体" w:cs="宋体"/>
          <w:sz w:val="24"/>
          <w:szCs w:val="24"/>
        </w:rPr>
      </w:pPr>
    </w:p>
    <w:p>
      <w:pPr>
        <w:spacing w:line="42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重钢总医院拟对重钢总医院影像</w:t>
      </w:r>
      <w:r>
        <w:rPr>
          <w:rFonts w:hint="eastAsia" w:ascii="宋体" w:hAnsi="宋体" w:cs="宋体"/>
          <w:sz w:val="24"/>
          <w:szCs w:val="24"/>
          <w:lang w:eastAsia="zh-CN"/>
        </w:rPr>
        <w:t>云接入</w:t>
      </w:r>
      <w:r>
        <w:rPr>
          <w:rFonts w:hint="eastAsia" w:ascii="宋体" w:hAnsi="宋体" w:cs="宋体"/>
          <w:sz w:val="24"/>
          <w:szCs w:val="24"/>
        </w:rPr>
        <w:t>设备采购项目进行比选。欢迎有合法资质的单位前来参选。</w:t>
      </w: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：重钢总医院影像云接入设备采购项目</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ascii="宋体" w:hAnsi="宋体" w:cs="宋体"/>
          <w:bCs/>
          <w:sz w:val="24"/>
          <w:szCs w:val="24"/>
        </w:rPr>
      </w:pPr>
      <w:r>
        <w:rPr>
          <w:rFonts w:hint="eastAsia" w:ascii="宋体" w:hAnsi="宋体" w:cs="宋体"/>
          <w:b/>
          <w:bCs/>
          <w:sz w:val="24"/>
          <w:szCs w:val="24"/>
        </w:rPr>
        <w:t>三、项目工期：</w:t>
      </w:r>
      <w:r>
        <w:rPr>
          <w:rFonts w:ascii="宋体" w:hAnsi="宋体" w:cs="宋体"/>
          <w:bCs/>
          <w:sz w:val="24"/>
          <w:szCs w:val="24"/>
        </w:rPr>
        <w:t>30</w:t>
      </w:r>
      <w:r>
        <w:rPr>
          <w:rFonts w:hint="eastAsia" w:ascii="宋体" w:hAnsi="宋体" w:cs="宋体"/>
          <w:bCs/>
          <w:sz w:val="24"/>
          <w:szCs w:val="24"/>
        </w:rPr>
        <w:t>日历天，具体开工日期以业主指令为准。</w:t>
      </w: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四、项目概况：</w:t>
      </w:r>
    </w:p>
    <w:tbl>
      <w:tblPr>
        <w:tblStyle w:val="11"/>
        <w:tblW w:w="4451"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693"/>
        <w:gridCol w:w="2125"/>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序号</w:t>
            </w:r>
          </w:p>
        </w:tc>
        <w:tc>
          <w:tcPr>
            <w:tcW w:w="1557"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采购需求</w:t>
            </w:r>
          </w:p>
        </w:tc>
        <w:tc>
          <w:tcPr>
            <w:tcW w:w="1229"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限价</w:t>
            </w:r>
          </w:p>
        </w:tc>
        <w:tc>
          <w:tcPr>
            <w:tcW w:w="656"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数量</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路由器</w:t>
            </w:r>
          </w:p>
        </w:tc>
        <w:tc>
          <w:tcPr>
            <w:tcW w:w="1229"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7400</w:t>
            </w:r>
          </w:p>
        </w:tc>
        <w:tc>
          <w:tcPr>
            <w:tcW w:w="656"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03"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2</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网闸</w:t>
            </w:r>
          </w:p>
        </w:tc>
        <w:tc>
          <w:tcPr>
            <w:tcW w:w="1229"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40600</w:t>
            </w:r>
          </w:p>
        </w:tc>
        <w:tc>
          <w:tcPr>
            <w:tcW w:w="656"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1</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03"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3</w:t>
            </w:r>
          </w:p>
        </w:tc>
        <w:tc>
          <w:tcPr>
            <w:tcW w:w="1557"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下一代防火墙</w:t>
            </w:r>
          </w:p>
        </w:tc>
        <w:tc>
          <w:tcPr>
            <w:tcW w:w="1229"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6</w:t>
            </w:r>
            <w:r>
              <w:rPr>
                <w:rFonts w:ascii="宋体" w:hAnsi="宋体" w:cs="宋体"/>
                <w:bCs/>
                <w:sz w:val="24"/>
                <w:szCs w:val="24"/>
              </w:rPr>
              <w:t>8600</w:t>
            </w:r>
          </w:p>
        </w:tc>
        <w:tc>
          <w:tcPr>
            <w:tcW w:w="656" w:type="pct"/>
            <w:shd w:val="clear" w:color="auto" w:fill="auto"/>
            <w:vAlign w:val="center"/>
          </w:tcPr>
          <w:p>
            <w:pPr>
              <w:spacing w:line="420" w:lineRule="exact"/>
              <w:jc w:val="center"/>
              <w:rPr>
                <w:rFonts w:ascii="宋体" w:hAnsi="宋体" w:cs="宋体"/>
                <w:bCs/>
                <w:sz w:val="24"/>
                <w:szCs w:val="24"/>
              </w:rPr>
            </w:pPr>
            <w:r>
              <w:rPr>
                <w:rFonts w:ascii="宋体" w:hAnsi="宋体" w:cs="宋体"/>
                <w:bCs/>
                <w:sz w:val="24"/>
                <w:szCs w:val="24"/>
              </w:rPr>
              <w:t>1</w:t>
            </w:r>
          </w:p>
        </w:tc>
        <w:tc>
          <w:tcPr>
            <w:tcW w:w="655" w:type="pct"/>
            <w:shd w:val="clear" w:color="auto" w:fill="auto"/>
            <w:vAlign w:val="center"/>
          </w:tcPr>
          <w:p>
            <w:pPr>
              <w:spacing w:line="420" w:lineRule="exact"/>
              <w:jc w:val="center"/>
              <w:rPr>
                <w:rFonts w:ascii="宋体" w:hAnsi="宋体" w:cs="宋体"/>
                <w:bCs/>
                <w:sz w:val="24"/>
                <w:szCs w:val="24"/>
              </w:rPr>
            </w:pPr>
            <w:r>
              <w:rPr>
                <w:rFonts w:hint="eastAsia" w:ascii="宋体" w:hAnsi="宋体" w:cs="宋体"/>
                <w:bCs/>
                <w:sz w:val="24"/>
                <w:szCs w:val="24"/>
              </w:rPr>
              <w:t>台</w:t>
            </w:r>
          </w:p>
        </w:tc>
      </w:tr>
    </w:tbl>
    <w:p/>
    <w:p>
      <w:pPr>
        <w:spacing w:line="420" w:lineRule="exact"/>
        <w:ind w:firstLine="482" w:firstLineChars="200"/>
        <w:rPr>
          <w:rFonts w:ascii="宋体" w:hAnsi="宋体" w:cs="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20年7月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日至今），在经营活动中没有重大违法记录。响应人提供书面声明。</w:t>
      </w:r>
    </w:p>
    <w:p>
      <w:pPr>
        <w:spacing w:line="42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比选时比选人网上查询下列信息，若下列查询信息显示存在不良行为，比选人有权否决响应人的参选资格。</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360" w:lineRule="auto"/>
        <w:ind w:firstLine="482" w:firstLineChars="200"/>
        <w:rPr>
          <w:rFonts w:ascii="宋体" w:hAnsi="宋体" w:cs="宋体"/>
          <w:sz w:val="24"/>
          <w:szCs w:val="24"/>
        </w:rPr>
      </w:pPr>
      <w:r>
        <w:rPr>
          <w:rFonts w:hint="eastAsia" w:ascii="宋体" w:hAnsi="宋体" w:cs="宋体"/>
          <w:b/>
          <w:bCs/>
          <w:sz w:val="24"/>
          <w:szCs w:val="24"/>
        </w:rPr>
        <w:t>六、现场踏勘</w:t>
      </w:r>
      <w:r>
        <w:rPr>
          <w:rFonts w:hint="eastAsia" w:ascii="宋体" w:hAnsi="宋体" w:cs="宋体"/>
          <w:sz w:val="24"/>
          <w:szCs w:val="24"/>
        </w:rPr>
        <w:t>：无</w:t>
      </w:r>
    </w:p>
    <w:p>
      <w:pPr>
        <w:spacing w:line="420" w:lineRule="exact"/>
        <w:ind w:firstLine="482" w:firstLineChars="200"/>
        <w:rPr>
          <w:rFonts w:ascii="宋体" w:hAnsi="宋体" w:cs="宋体"/>
          <w:sz w:val="24"/>
          <w:szCs w:val="24"/>
        </w:rPr>
      </w:pPr>
      <w:r>
        <w:rPr>
          <w:rFonts w:hint="eastAsia" w:ascii="宋体" w:hAnsi="宋体" w:cs="宋体"/>
          <w:b/>
          <w:bCs/>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22</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26</w:t>
      </w:r>
      <w:r>
        <w:rPr>
          <w:rFonts w:hint="eastAsia" w:cs="宋体" w:asciiTheme="minorEastAsia" w:hAnsiTheme="minorEastAsia" w:eastAsiaTheme="minorEastAsia"/>
          <w:sz w:val="24"/>
          <w:szCs w:val="24"/>
        </w:rPr>
        <w:t>日下午15:00时。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fldChar w:fldCharType="begin"/>
      </w:r>
      <w:r>
        <w:rPr>
          <w:rFonts w:cs="宋体" w:asciiTheme="minorEastAsia" w:hAnsiTheme="minorEastAsia" w:eastAsiaTheme="minorEastAsia"/>
          <w:sz w:val="24"/>
          <w:szCs w:val="24"/>
        </w:rPr>
        <w:instrText xml:space="preserve"> HYPERLINK "http://www.cghospital.com" </w:instrText>
      </w:r>
      <w:r>
        <w:rPr>
          <w:rFonts w:cs="宋体" w:asciiTheme="minorEastAsia" w:hAnsiTheme="minorEastAsia" w:eastAsiaTheme="minorEastAsia"/>
          <w:sz w:val="24"/>
          <w:szCs w:val="24"/>
        </w:rPr>
        <w:fldChar w:fldCharType="separate"/>
      </w:r>
      <w:r>
        <w:rPr>
          <w:rFonts w:cs="宋体" w:asciiTheme="minorEastAsia" w:hAnsiTheme="minorEastAsia" w:eastAsiaTheme="minorEastAsia"/>
          <w:sz w:val="24"/>
          <w:szCs w:val="24"/>
        </w:rPr>
        <w:t>http://www.cghospital.com</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w:t>
      </w:r>
      <w:r>
        <w:rPr>
          <w:rFonts w:hint="eastAsia" w:ascii="宋体" w:hAnsi="宋体" w:cs="宋体"/>
          <w:color w:val="auto"/>
          <w:sz w:val="24"/>
          <w:szCs w:val="24"/>
        </w:rPr>
        <w:t>比选报名：</w:t>
      </w:r>
      <w:r>
        <w:rPr>
          <w:rFonts w:hint="eastAsia" w:ascii="宋体" w:hAnsi="宋体" w:cs="宋体"/>
          <w:b/>
          <w:color w:val="auto"/>
          <w:sz w:val="24"/>
          <w:szCs w:val="24"/>
        </w:rPr>
        <w:t>本项目应在比选截止时间前</w:t>
      </w:r>
      <w:r>
        <w:rPr>
          <w:rFonts w:ascii="宋体" w:hAnsi="宋体" w:cs="宋体"/>
          <w:b/>
          <w:color w:val="auto"/>
          <w:sz w:val="24"/>
          <w:szCs w:val="24"/>
        </w:rPr>
        <w:t>1</w:t>
      </w:r>
      <w:r>
        <w:rPr>
          <w:rFonts w:hint="eastAsia" w:ascii="宋体" w:hAnsi="宋体" w:cs="宋体"/>
          <w:b/>
          <w:color w:val="auto"/>
          <w:sz w:val="24"/>
          <w:szCs w:val="24"/>
        </w:rPr>
        <w:t>天进行报名，报名方式为：</w:t>
      </w:r>
      <w:r>
        <w:rPr>
          <w:color w:val="auto"/>
        </w:rPr>
        <w:fldChar w:fldCharType="begin"/>
      </w:r>
      <w:r>
        <w:rPr>
          <w:color w:val="auto"/>
        </w:rPr>
        <w:instrText xml:space="preserve"> HYPERLINK "mailto:将加盖响应人公章的报名函发送至指定邮箱cgzyyxjzy@163.com" </w:instrText>
      </w:r>
      <w:r>
        <w:rPr>
          <w:color w:val="auto"/>
        </w:rPr>
        <w:fldChar w:fldCharType="separate"/>
      </w:r>
      <w:r>
        <w:rPr>
          <w:rFonts w:hint="eastAsia"/>
          <w:b/>
          <w:color w:val="auto"/>
          <w:sz w:val="24"/>
          <w:szCs w:val="24"/>
        </w:rPr>
        <w:t>将加盖响应人公章的报名函发送至指定邮箱</w:t>
      </w:r>
      <w:r>
        <w:rPr>
          <w:rFonts w:hint="eastAsia"/>
          <w:b/>
          <w:color w:val="auto"/>
          <w:sz w:val="24"/>
          <w:szCs w:val="24"/>
          <w:lang w:val="en-US" w:eastAsia="zh-CN"/>
        </w:rPr>
        <w:t>313948804@QQ</w:t>
      </w:r>
      <w:r>
        <w:rPr>
          <w:b/>
          <w:color w:val="auto"/>
          <w:sz w:val="24"/>
          <w:szCs w:val="24"/>
        </w:rPr>
        <w:t>.com</w:t>
      </w:r>
      <w:r>
        <w:rPr>
          <w:b/>
          <w:color w:val="auto"/>
          <w:sz w:val="24"/>
          <w:szCs w:val="24"/>
        </w:rPr>
        <w:fldChar w:fldCharType="end"/>
      </w:r>
      <w:r>
        <w:rPr>
          <w:rFonts w:hint="eastAsia" w:ascii="宋体" w:hAnsi="宋体" w:cs="宋体"/>
          <w:b/>
          <w:color w:val="auto"/>
          <w:sz w:val="24"/>
          <w:szCs w:val="24"/>
        </w:rPr>
        <w:t>。只有进行报名的单位才具备参选资格</w:t>
      </w:r>
      <w:r>
        <w:rPr>
          <w:rFonts w:hint="eastAsia" w:ascii="宋体" w:hAnsi="宋体" w:cs="宋体"/>
          <w:color w:val="auto"/>
          <w:sz w:val="24"/>
          <w:szCs w:val="24"/>
        </w:rPr>
        <w:t>。</w:t>
      </w:r>
      <w:r>
        <w:rPr>
          <w:rFonts w:hint="eastAsia" w:ascii="宋体" w:hAnsi="宋体" w:cs="宋体"/>
          <w:b/>
          <w:color w:val="auto"/>
          <w:sz w:val="24"/>
          <w:szCs w:val="24"/>
        </w:rPr>
        <w:t>报名函格式自拟。</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（五）响应文件递交截止时间：</w:t>
      </w:r>
      <w:r>
        <w:rPr>
          <w:rFonts w:cs="宋体" w:asciiTheme="minorEastAsia" w:hAnsiTheme="minorEastAsia" w:eastAsiaTheme="minorEastAsia"/>
          <w:sz w:val="24"/>
          <w:szCs w:val="24"/>
        </w:rPr>
        <w:t>2023</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26</w:t>
      </w:r>
      <w:bookmarkStart w:id="3" w:name="_GoBack"/>
      <w:bookmarkEnd w:id="3"/>
      <w:r>
        <w:rPr>
          <w:rFonts w:hint="eastAsia" w:cs="宋体" w:asciiTheme="minorEastAsia" w:hAnsiTheme="minorEastAsia" w:eastAsiaTheme="minorEastAsia"/>
          <w:sz w:val="24"/>
          <w:szCs w:val="24"/>
        </w:rPr>
        <w:t>日下午15:00时。未报名或超过截止时间的恕不接受。（现场递交响应文件）。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（六）响应文件递交方式：重钢总医院办公楼三楼一会议室。</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hAnsi="宋体"/>
          <w:sz w:val="24"/>
          <w:szCs w:val="24"/>
        </w:rPr>
      </w:pPr>
      <w:r>
        <w:rPr>
          <w:rFonts w:hint="eastAsia" w:ascii="宋体" w:hAnsi="宋体" w:cs="宋体"/>
          <w:b/>
          <w:bCs/>
          <w:sz w:val="24"/>
          <w:szCs w:val="24"/>
        </w:rPr>
        <w:t>八、联系人</w:t>
      </w:r>
    </w:p>
    <w:p>
      <w:pPr>
        <w:spacing w:line="420" w:lineRule="exact"/>
        <w:ind w:firstLine="480" w:firstLineChars="200"/>
        <w:rPr>
          <w:rFonts w:ascii="宋体" w:hAnsi="宋体"/>
          <w:sz w:val="24"/>
          <w:szCs w:val="24"/>
        </w:rPr>
      </w:pPr>
      <w:r>
        <w:rPr>
          <w:rFonts w:hint="eastAsia" w:ascii="宋体" w:hAnsi="宋体" w:cs="宋体"/>
          <w:sz w:val="24"/>
          <w:szCs w:val="24"/>
        </w:rPr>
        <w:t>比选人：重钢总医院</w:t>
      </w:r>
      <w:r>
        <w:rPr>
          <w:rFonts w:hint="eastAsia" w:ascii="宋体" w:hAnsi="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hAnsi="宋体"/>
          <w:sz w:val="24"/>
          <w:szCs w:val="24"/>
        </w:rPr>
      </w:pPr>
      <w:r>
        <w:rPr>
          <w:rFonts w:hint="eastAsia" w:ascii="宋体" w:hAnsi="宋体" w:cs="宋体"/>
          <w:sz w:val="24"/>
          <w:szCs w:val="24"/>
        </w:rPr>
        <w:t>组织联系人：戚老师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023-819150</w:t>
      </w:r>
      <w:r>
        <w:rPr>
          <w:rFonts w:hint="eastAsia" w:ascii="宋体" w:hAnsi="宋体" w:cs="宋体"/>
          <w:sz w:val="24"/>
          <w:szCs w:val="24"/>
        </w:rPr>
        <w:t>3</w:t>
      </w:r>
      <w:r>
        <w:rPr>
          <w:rFonts w:ascii="宋体" w:hAnsi="宋体" w:cs="宋体"/>
          <w:sz w:val="24"/>
          <w:szCs w:val="24"/>
        </w:rPr>
        <w:t xml:space="preserve">1  </w:t>
      </w:r>
    </w:p>
    <w:p>
      <w:pPr>
        <w:spacing w:line="420" w:lineRule="exact"/>
        <w:ind w:firstLine="480" w:firstLineChars="200"/>
        <w:rPr>
          <w:rFonts w:ascii="宋体" w:hAnsi="宋体" w:cs="宋体"/>
          <w:b/>
          <w:bCs/>
          <w:color w:val="000000"/>
          <w:sz w:val="24"/>
          <w:szCs w:val="24"/>
        </w:rPr>
      </w:pPr>
      <w:r>
        <w:rPr>
          <w:rFonts w:hint="eastAsia" w:ascii="宋体" w:hAnsi="宋体" w:cs="宋体"/>
          <w:sz w:val="24"/>
          <w:szCs w:val="24"/>
        </w:rPr>
        <w:t>业务部门联系人：</w:t>
      </w:r>
      <w:r>
        <w:rPr>
          <w:rFonts w:hint="eastAsia" w:cs="宋体" w:asciiTheme="minorEastAsia" w:hAnsiTheme="minorEastAsia" w:eastAsiaTheme="minorEastAsia"/>
          <w:sz w:val="24"/>
          <w:szCs w:val="24"/>
        </w:rPr>
        <w:t>黄老师</w:t>
      </w:r>
      <w:r>
        <w:rPr>
          <w:rFonts w:hint="eastAsia" w:ascii="宋体" w:hAnsi="宋体" w:cs="宋体"/>
          <w:sz w:val="24"/>
          <w:szCs w:val="24"/>
        </w:rPr>
        <w:t xml:space="preserve">      </w:t>
      </w:r>
      <w:r>
        <w:rPr>
          <w:rFonts w:hint="eastAsia" w:ascii="宋体" w:hAnsi="宋体"/>
          <w:sz w:val="24"/>
          <w:szCs w:val="24"/>
        </w:rPr>
        <w:t xml:space="preserve"> 联系电话：</w:t>
      </w:r>
      <w:r>
        <w:rPr>
          <w:rFonts w:hint="eastAsia" w:cs="宋体" w:asciiTheme="minorEastAsia" w:hAnsiTheme="minorEastAsia" w:eastAsiaTheme="minorEastAsia"/>
          <w:sz w:val="24"/>
          <w:szCs w:val="24"/>
        </w:rPr>
        <w:t>0</w:t>
      </w:r>
      <w:r>
        <w:rPr>
          <w:rFonts w:cs="宋体" w:asciiTheme="minorEastAsia" w:hAnsiTheme="minorEastAsia" w:eastAsiaTheme="minorEastAsia"/>
          <w:sz w:val="24"/>
          <w:szCs w:val="24"/>
        </w:rPr>
        <w:t>23-</w:t>
      </w:r>
      <w:r>
        <w:rPr>
          <w:rFonts w:hint="eastAsia" w:cs="宋体" w:asciiTheme="minorEastAsia" w:hAnsiTheme="minorEastAsia" w:eastAsiaTheme="minorEastAsia"/>
          <w:sz w:val="24"/>
          <w:szCs w:val="24"/>
        </w:rPr>
        <w:t>81915049</w:t>
      </w: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hint="eastAsia" w:ascii="宋体" w:hAnsi="宋体" w:cs="宋体"/>
          <w:b/>
          <w:bCs/>
          <w:color w:val="000000"/>
          <w:sz w:val="24"/>
          <w:szCs w:val="24"/>
        </w:rPr>
      </w:pPr>
    </w:p>
    <w:p>
      <w:pPr>
        <w:spacing w:line="420" w:lineRule="exact"/>
        <w:jc w:val="center"/>
        <w:rPr>
          <w:rFonts w:ascii="宋体" w:hAns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hAnsi="宋体" w:cs="宋体"/>
          <w:b/>
          <w:bCs/>
          <w:sz w:val="24"/>
          <w:szCs w:val="24"/>
        </w:rPr>
      </w:pPr>
    </w:p>
    <w:p>
      <w:pPr>
        <w:spacing w:line="42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：重钢总医院影像数据接入市影像云所需设备采购项目</w:t>
      </w:r>
    </w:p>
    <w:p>
      <w:pPr>
        <w:spacing w:line="420" w:lineRule="exact"/>
        <w:ind w:firstLine="482" w:firstLineChars="200"/>
        <w:rPr>
          <w:rFonts w:ascii="宋体" w:hAnsi="宋体"/>
          <w:sz w:val="24"/>
          <w:szCs w:val="24"/>
        </w:rPr>
      </w:pPr>
      <w:r>
        <w:rPr>
          <w:rFonts w:hint="eastAsia" w:ascii="宋体" w:hAnsi="宋体" w:cs="宋体"/>
          <w:b/>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以总价报价的形式进行报价，报价单位为元，报价最多保留小数点后两位。本项目实行总价包干的原则，在项目实施过程中中选人不得以任何理由增加本比选项目的费用，响应人自行考虑各种风险。响应人报价包含测评软、硬件工具、测评环境搭建、人工费等所有费用。</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numPr>
          <w:ilvl w:val="0"/>
          <w:numId w:val="1"/>
        </w:numPr>
        <w:spacing w:line="420" w:lineRule="exact"/>
        <w:ind w:firstLine="480" w:firstLineChars="200"/>
        <w:rPr>
          <w:rFonts w:ascii="宋体" w:hAnsi="宋体" w:cs="宋体"/>
          <w:sz w:val="24"/>
          <w:szCs w:val="24"/>
        </w:rPr>
      </w:pPr>
      <w:r>
        <w:rPr>
          <w:rFonts w:hint="eastAsia" w:ascii="宋体" w:hAnsi="宋体" w:cs="宋体"/>
          <w:sz w:val="24"/>
          <w:szCs w:val="24"/>
        </w:rPr>
        <w:t>限价说明：本项目</w:t>
      </w:r>
      <w:r>
        <w:rPr>
          <w:rFonts w:hint="eastAsia" w:ascii="宋体" w:hAnsi="宋体" w:cs="宋体"/>
          <w:sz w:val="24"/>
          <w:szCs w:val="24"/>
          <w:lang w:eastAsia="zh-CN"/>
        </w:rPr>
        <w:t>总价限价为各单项报价之和，各单项报价不得高于各单项限价</w:t>
      </w:r>
      <w:r>
        <w:rPr>
          <w:rFonts w:hint="eastAsia" w:ascii="宋体" w:hAnsi="宋体" w:cs="宋体"/>
          <w:sz w:val="24"/>
          <w:szCs w:val="24"/>
        </w:rPr>
        <w:t>，总价最高限价为人民币</w:t>
      </w:r>
      <w:r>
        <w:rPr>
          <w:rFonts w:hint="eastAsia" w:ascii="宋体" w:hAnsi="宋体" w:cs="宋体"/>
          <w:sz w:val="24"/>
          <w:szCs w:val="24"/>
          <w:u w:val="single"/>
        </w:rPr>
        <w:t xml:space="preserve">  </w:t>
      </w:r>
      <w:r>
        <w:rPr>
          <w:rFonts w:ascii="宋体" w:hAnsi="宋体" w:cs="宋体"/>
          <w:sz w:val="24"/>
          <w:szCs w:val="24"/>
          <w:u w:val="single"/>
        </w:rPr>
        <w:t>266600</w:t>
      </w:r>
      <w:r>
        <w:rPr>
          <w:rFonts w:hint="eastAsia" w:ascii="宋体" w:hAnsi="宋体" w:cs="宋体"/>
          <w:sz w:val="24"/>
          <w:szCs w:val="24"/>
          <w:u w:val="single"/>
        </w:rPr>
        <w:t xml:space="preserve">  </w:t>
      </w:r>
      <w:r>
        <w:rPr>
          <w:rFonts w:hint="eastAsia" w:ascii="宋体" w:hAnsi="宋体" w:cs="宋体"/>
          <w:sz w:val="24"/>
          <w:szCs w:val="24"/>
        </w:rPr>
        <w:t>元，响应人的报价不得超过对应的最高限价，否则，视为无效。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只有资格审查及符合性审查合格的响应人才能继续参与评审。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（1）资格审查</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符合特定资格要求、不接受联合体参与。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793"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753"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793" w:type="dxa"/>
            <w:vMerge w:val="continue"/>
            <w:vAlign w:val="center"/>
          </w:tcPr>
          <w:p>
            <w:pPr>
              <w:spacing w:line="320" w:lineRule="exact"/>
              <w:rPr>
                <w:rFonts w:cs="宋体" w:asciiTheme="minorEastAsia" w:hAnsiTheme="minorEastAsia" w:eastAsiaTheme="minorEastAsia"/>
                <w:kern w:val="0"/>
              </w:rPr>
            </w:pPr>
          </w:p>
        </w:tc>
        <w:tc>
          <w:tcPr>
            <w:tcW w:w="1753"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753"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793"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技术标准和要求</w:t>
            </w:r>
          </w:p>
        </w:tc>
        <w:tc>
          <w:tcPr>
            <w:tcW w:w="1753"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cs="仿宋_GB2312" w:asciiTheme="minorEastAsia" w:hAnsiTheme="minorEastAsia" w:eastAsiaTheme="minorEastAsia"/>
              </w:rPr>
              <w:t>响应</w:t>
            </w:r>
            <w:r>
              <w:rPr>
                <w:rFonts w:hint="eastAsia" w:cs="宋体" w:asciiTheme="minorEastAsia" w:hAnsiTheme="minorEastAsia" w:eastAsiaTheme="minorEastAsia"/>
                <w:kern w:val="0"/>
              </w:rPr>
              <w:t>比选文件中规定的内容。</w:t>
            </w:r>
          </w:p>
        </w:tc>
      </w:tr>
    </w:tbl>
    <w:p>
      <w:pPr>
        <w:spacing w:line="400" w:lineRule="exact"/>
        <w:ind w:firstLine="360" w:firstLineChars="150"/>
        <w:rPr>
          <w:rFonts w:cs="宋体" w:asciiTheme="minorEastAsia" w:hAnsiTheme="minorEastAsia" w:eastAsiaTheme="minorEastAsia"/>
          <w:sz w:val="24"/>
          <w:szCs w:val="24"/>
        </w:rPr>
      </w:pPr>
      <w:r>
        <w:rPr>
          <w:rFonts w:hint="eastAsia" w:ascii="宋体" w:hAnsi="宋体" w:cs="宋体"/>
          <w:sz w:val="24"/>
          <w:szCs w:val="24"/>
        </w:rPr>
        <w:t>（3）</w:t>
      </w:r>
      <w:r>
        <w:rPr>
          <w:rFonts w:hint="eastAsia" w:cs="宋体" w:asciiTheme="minorEastAsia" w:hAnsiTheme="minorEastAsia" w:eastAsiaTheme="minorEastAsia"/>
          <w:sz w:val="24"/>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pPr>
        <w:spacing w:line="420" w:lineRule="exact"/>
        <w:ind w:firstLine="480" w:firstLineChars="200"/>
        <w:rPr>
          <w:rFonts w:ascii="宋体" w:hAnsi="宋体" w:cs="方正仿宋_GB2312"/>
          <w:sz w:val="24"/>
          <w:szCs w:val="24"/>
        </w:rPr>
      </w:pPr>
      <w:r>
        <w:rPr>
          <w:rFonts w:ascii="宋体" w:hAnsi="宋体" w:cs="宋体"/>
          <w:sz w:val="24"/>
          <w:szCs w:val="24"/>
        </w:rPr>
        <w:t>2</w:t>
      </w:r>
      <w:r>
        <w:rPr>
          <w:rFonts w:hint="eastAsia" w:ascii="宋体" w:hAnsi="宋体" w:cs="宋体"/>
          <w:sz w:val="24"/>
          <w:szCs w:val="24"/>
        </w:rPr>
        <w:t>．评审原则：综合评分法。</w:t>
      </w:r>
      <w:r>
        <w:rPr>
          <w:rFonts w:hint="eastAsia" w:ascii="宋体" w:hAnsi="宋体" w:cs="方正仿宋_GB2312"/>
          <w:kern w:val="0"/>
          <w:sz w:val="24"/>
          <w:szCs w:val="24"/>
        </w:rPr>
        <w:t>是指响应文件满足竞争性比选文件全部实质性要求且按照评审因素的量化指标评审得分最高的供应商为成交候选供应商的评审方法。供</w:t>
      </w:r>
      <w:r>
        <w:rPr>
          <w:rFonts w:hint="eastAsia" w:ascii="宋体" w:hAnsi="宋体" w:cs="方正仿宋_GB2312"/>
          <w:sz w:val="24"/>
          <w:szCs w:val="24"/>
        </w:rPr>
        <w:t>应商总得分为价格、服务、商务等评定因素分别按照相应权重值计算分项得分后相加，满分为100分。</w:t>
      </w:r>
      <w:r>
        <w:rPr>
          <w:rFonts w:hint="eastAsia" w:ascii="宋体" w:hAnsi="宋体" w:cs="宋体"/>
          <w:sz w:val="24"/>
          <w:szCs w:val="24"/>
        </w:rPr>
        <w:t>（详见评审标准）</w:t>
      </w:r>
    </w:p>
    <w:p>
      <w:pPr>
        <w:spacing w:line="420" w:lineRule="exact"/>
        <w:ind w:firstLine="480" w:firstLineChars="200"/>
      </w:pPr>
      <w:r>
        <w:rPr>
          <w:rFonts w:hint="eastAsia" w:ascii="宋体" w:hAnsi="宋体" w:cs="方正仿宋_GB2312"/>
          <w:sz w:val="24"/>
          <w:szCs w:val="24"/>
        </w:rPr>
        <w:t xml:space="preserve">3．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不得成为成交候选供应商。 </w:t>
      </w:r>
    </w:p>
    <w:p>
      <w:pPr>
        <w:pStyle w:val="5"/>
        <w:jc w:val="center"/>
        <w:rPr>
          <w:sz w:val="24"/>
          <w:szCs w:val="24"/>
        </w:rPr>
      </w:pPr>
    </w:p>
    <w:p>
      <w:pPr>
        <w:pStyle w:val="5"/>
        <w:jc w:val="center"/>
        <w:rPr>
          <w:sz w:val="24"/>
          <w:szCs w:val="24"/>
        </w:rPr>
      </w:pPr>
      <w:r>
        <w:rPr>
          <w:rFonts w:hint="eastAsia"/>
          <w:sz w:val="24"/>
          <w:szCs w:val="24"/>
        </w:rPr>
        <w:t>评审标准</w:t>
      </w:r>
    </w:p>
    <w:tbl>
      <w:tblPr>
        <w:tblStyle w:val="11"/>
        <w:tblW w:w="97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538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b/>
                <w:color w:val="000000"/>
              </w:rPr>
            </w:pPr>
            <w:r>
              <w:rPr>
                <w:rFonts w:ascii="宋体" w:hAnsi="宋体"/>
                <w:b/>
                <w:color w:val="000000"/>
              </w:rPr>
              <w:t>序号</w:t>
            </w:r>
          </w:p>
        </w:tc>
        <w:tc>
          <w:tcPr>
            <w:tcW w:w="1134" w:type="dxa"/>
            <w:vAlign w:val="center"/>
          </w:tcPr>
          <w:p>
            <w:pPr>
              <w:ind w:firstLine="28"/>
              <w:jc w:val="center"/>
              <w:rPr>
                <w:rFonts w:ascii="宋体" w:hAnsi="宋体"/>
                <w:b/>
                <w:color w:val="000000"/>
              </w:rPr>
            </w:pPr>
            <w:r>
              <w:rPr>
                <w:rFonts w:ascii="宋体" w:hAnsi="宋体"/>
                <w:b/>
                <w:color w:val="000000"/>
              </w:rPr>
              <w:t>评分因素及权值</w:t>
            </w:r>
          </w:p>
        </w:tc>
        <w:tc>
          <w:tcPr>
            <w:tcW w:w="709" w:type="dxa"/>
            <w:vAlign w:val="center"/>
          </w:tcPr>
          <w:p>
            <w:pPr>
              <w:ind w:firstLine="28"/>
              <w:jc w:val="center"/>
              <w:rPr>
                <w:rFonts w:ascii="宋体" w:hAnsi="宋体"/>
                <w:b/>
                <w:color w:val="000000"/>
              </w:rPr>
            </w:pPr>
            <w:r>
              <w:rPr>
                <w:rFonts w:ascii="宋体" w:hAnsi="宋体"/>
                <w:b/>
                <w:color w:val="000000"/>
              </w:rPr>
              <w:t>分值</w:t>
            </w:r>
          </w:p>
        </w:tc>
        <w:tc>
          <w:tcPr>
            <w:tcW w:w="5387" w:type="dxa"/>
            <w:vAlign w:val="center"/>
          </w:tcPr>
          <w:p>
            <w:pPr>
              <w:ind w:firstLine="28"/>
              <w:jc w:val="center"/>
              <w:rPr>
                <w:rFonts w:ascii="宋体" w:hAnsi="宋体"/>
                <w:b/>
                <w:color w:val="000000"/>
              </w:rPr>
            </w:pPr>
            <w:r>
              <w:rPr>
                <w:rFonts w:ascii="宋体" w:hAnsi="宋体"/>
                <w:b/>
                <w:color w:val="000000"/>
              </w:rPr>
              <w:t>评分标准</w:t>
            </w:r>
          </w:p>
        </w:tc>
        <w:tc>
          <w:tcPr>
            <w:tcW w:w="1831" w:type="dxa"/>
            <w:vAlign w:val="center"/>
          </w:tcPr>
          <w:p>
            <w:pPr>
              <w:pStyle w:val="16"/>
              <w:spacing w:before="0" w:after="0" w:line="240" w:lineRule="auto"/>
              <w:rPr>
                <w:rFonts w:ascii="宋体" w:hAnsi="宋体" w:eastAsia="宋体"/>
                <w:color w:val="000000"/>
                <w:sz w:val="21"/>
                <w:szCs w:val="21"/>
              </w:rPr>
            </w:pPr>
            <w:r>
              <w:rPr>
                <w:rFonts w:ascii="宋体" w:hAnsi="宋体" w:eastAsia="宋体"/>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ind w:firstLine="28"/>
              <w:jc w:val="center"/>
              <w:rPr>
                <w:rFonts w:ascii="宋体" w:hAnsi="宋体"/>
                <w:color w:val="000000"/>
              </w:rPr>
            </w:pPr>
            <w:r>
              <w:rPr>
                <w:rFonts w:ascii="宋体" w:hAnsi="宋体"/>
                <w:color w:val="000000"/>
              </w:rPr>
              <w:t>1</w:t>
            </w:r>
          </w:p>
        </w:tc>
        <w:tc>
          <w:tcPr>
            <w:tcW w:w="1134" w:type="dxa"/>
            <w:vAlign w:val="center"/>
          </w:tcPr>
          <w:p>
            <w:pPr>
              <w:ind w:firstLine="28"/>
              <w:jc w:val="center"/>
              <w:rPr>
                <w:rFonts w:ascii="宋体" w:hAnsi="宋体"/>
                <w:color w:val="000000"/>
              </w:rPr>
            </w:pPr>
            <w:r>
              <w:rPr>
                <w:rFonts w:hint="eastAsia" w:ascii="宋体" w:hAnsi="宋体"/>
                <w:color w:val="000000"/>
              </w:rPr>
              <w:t>比选</w:t>
            </w:r>
            <w:r>
              <w:rPr>
                <w:rFonts w:ascii="宋体" w:hAnsi="宋体"/>
                <w:color w:val="000000"/>
              </w:rPr>
              <w:t>报价</w:t>
            </w:r>
          </w:p>
          <w:p>
            <w:pPr>
              <w:ind w:firstLine="28"/>
              <w:jc w:val="center"/>
              <w:rPr>
                <w:rFonts w:ascii="宋体" w:hAnsi="宋体"/>
                <w:color w:val="000000"/>
              </w:rPr>
            </w:pPr>
            <w:r>
              <w:rPr>
                <w:rFonts w:ascii="宋体" w:hAnsi="宋体"/>
                <w:color w:val="000000"/>
              </w:rPr>
              <w:t>（25%）</w:t>
            </w:r>
          </w:p>
        </w:tc>
        <w:tc>
          <w:tcPr>
            <w:tcW w:w="709" w:type="dxa"/>
            <w:vAlign w:val="center"/>
          </w:tcPr>
          <w:p>
            <w:pPr>
              <w:ind w:firstLine="28"/>
              <w:jc w:val="center"/>
              <w:rPr>
                <w:rFonts w:ascii="宋体" w:hAnsi="宋体"/>
                <w:color w:val="000000"/>
              </w:rPr>
            </w:pPr>
            <w:r>
              <w:rPr>
                <w:rFonts w:ascii="宋体" w:hAnsi="宋体"/>
                <w:color w:val="000000"/>
              </w:rPr>
              <w:t>25</w:t>
            </w:r>
            <w:r>
              <w:rPr>
                <w:rFonts w:hint="eastAsia" w:ascii="宋体" w:hAnsi="宋体"/>
                <w:color w:val="000000"/>
              </w:rPr>
              <w:t>分</w:t>
            </w:r>
          </w:p>
        </w:tc>
        <w:tc>
          <w:tcPr>
            <w:tcW w:w="5387" w:type="dxa"/>
            <w:vAlign w:val="center"/>
          </w:tcPr>
          <w:p>
            <w:pPr>
              <w:widowControl/>
              <w:jc w:val="left"/>
              <w:textAlignment w:val="center"/>
            </w:pPr>
            <w:r>
              <w:t>有效的比选报价中的算数平均值为评审基准价</w:t>
            </w:r>
          </w:p>
          <w:p>
            <w:pPr>
              <w:widowControl/>
              <w:jc w:val="left"/>
              <w:textAlignment w:val="center"/>
            </w:pPr>
            <w:r>
              <w:t>以上计算取小数点后两位，小数点后第三位四舍五入。</w:t>
            </w:r>
          </w:p>
          <w:p>
            <w:pPr>
              <w:widowControl/>
              <w:jc w:val="left"/>
              <w:textAlignment w:val="center"/>
            </w:pPr>
            <w:r>
              <w:t>比选报价得分</w:t>
            </w:r>
            <w:r>
              <w:rPr>
                <w:rFonts w:hint="eastAsia"/>
              </w:rPr>
              <w:t>=</w:t>
            </w:r>
            <w:r>
              <w:rPr>
                <w:rFonts w:hint="eastAsia"/>
              </w:rPr>
              <w:object>
                <v:shape id="_x0000_i1025" o:spt="75" type="#_x0000_t75" style="height:35.25pt;width:197.25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pPr>
              <w:rPr>
                <w:rFonts w:ascii="宋体" w:hAnsi="宋体"/>
                <w:color w:val="000000"/>
              </w:rPr>
            </w:pPr>
          </w:p>
        </w:tc>
        <w:tc>
          <w:tcPr>
            <w:tcW w:w="1831" w:type="dxa"/>
            <w:vAlign w:val="center"/>
          </w:tcPr>
          <w:p>
            <w:pPr>
              <w:ind w:left="-38"/>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675" w:type="dxa"/>
            <w:vAlign w:val="center"/>
          </w:tcPr>
          <w:p>
            <w:pPr>
              <w:ind w:firstLine="28"/>
              <w:jc w:val="center"/>
              <w:rPr>
                <w:rFonts w:ascii="宋体" w:hAnsi="宋体"/>
                <w:color w:val="000000"/>
              </w:rPr>
            </w:pPr>
            <w:r>
              <w:rPr>
                <w:rFonts w:hint="eastAsia" w:ascii="宋体" w:hAnsi="宋体"/>
                <w:color w:val="000000"/>
              </w:rPr>
              <w:t>2</w:t>
            </w:r>
          </w:p>
        </w:tc>
        <w:tc>
          <w:tcPr>
            <w:tcW w:w="1134" w:type="dxa"/>
            <w:vAlign w:val="center"/>
          </w:tcPr>
          <w:p>
            <w:pPr>
              <w:ind w:firstLine="28"/>
              <w:jc w:val="center"/>
              <w:rPr>
                <w:rFonts w:ascii="宋体" w:hAnsi="宋体"/>
                <w:color w:val="000000"/>
              </w:rPr>
            </w:pPr>
            <w:r>
              <w:rPr>
                <w:rFonts w:hint="eastAsia" w:ascii="宋体" w:hAnsi="宋体"/>
                <w:color w:val="000000"/>
              </w:rPr>
              <w:t>技术部分（</w:t>
            </w:r>
            <w:r>
              <w:rPr>
                <w:rFonts w:ascii="宋体" w:hAnsi="宋体"/>
                <w:color w:val="000000"/>
              </w:rPr>
              <w:t>5</w:t>
            </w:r>
            <w:r>
              <w:rPr>
                <w:rFonts w:hint="eastAsia" w:ascii="宋体" w:hAnsi="宋体"/>
                <w:color w:val="000000"/>
              </w:rPr>
              <w:t>5</w:t>
            </w:r>
            <w:r>
              <w:rPr>
                <w:rFonts w:ascii="宋体" w:hAnsi="宋体"/>
                <w:color w:val="000000"/>
              </w:rPr>
              <w:t>%</w:t>
            </w:r>
            <w:r>
              <w:rPr>
                <w:rFonts w:hint="eastAsia" w:ascii="宋体" w:hAnsi="宋体"/>
                <w:color w:val="000000"/>
              </w:rPr>
              <w:t>）</w:t>
            </w:r>
          </w:p>
        </w:tc>
        <w:tc>
          <w:tcPr>
            <w:tcW w:w="709" w:type="dxa"/>
            <w:vAlign w:val="center"/>
          </w:tcPr>
          <w:p>
            <w:pPr>
              <w:ind w:firstLine="28"/>
              <w:jc w:val="center"/>
              <w:rPr>
                <w:rFonts w:ascii="宋体" w:hAnsi="宋体"/>
                <w:color w:val="000000"/>
              </w:rPr>
            </w:pPr>
            <w:r>
              <w:rPr>
                <w:rFonts w:ascii="宋体" w:hAnsi="宋体"/>
                <w:color w:val="000000"/>
              </w:rPr>
              <w:t>55</w:t>
            </w:r>
            <w:r>
              <w:rPr>
                <w:rFonts w:hint="eastAsia" w:ascii="宋体" w:hAnsi="宋体"/>
                <w:color w:val="000000"/>
              </w:rPr>
              <w:t>分</w:t>
            </w:r>
          </w:p>
        </w:tc>
        <w:tc>
          <w:tcPr>
            <w:tcW w:w="5387" w:type="dxa"/>
            <w:vAlign w:val="center"/>
          </w:tcPr>
          <w:p>
            <w:pPr>
              <w:rPr>
                <w:rFonts w:asciiTheme="minorEastAsia" w:hAnsiTheme="minorEastAsia" w:eastAsiaTheme="minorEastAsia"/>
              </w:rPr>
            </w:pPr>
            <w:r>
              <w:rPr>
                <w:rFonts w:hint="eastAsia" w:asciiTheme="minorEastAsia" w:hAnsiTheme="minorEastAsia" w:eastAsiaTheme="minorEastAsia"/>
              </w:rPr>
              <w:t>1、响应人应对每件货物要求的每条技术指标逐一应对。</w:t>
            </w:r>
            <w:r>
              <w:rPr>
                <w:rFonts w:hint="eastAsia" w:asciiTheme="minorEastAsia" w:hAnsiTheme="minorEastAsia" w:eastAsiaTheme="minorEastAsia"/>
              </w:rPr>
              <w:br w:type="textWrapping"/>
            </w:r>
            <w:r>
              <w:rPr>
                <w:rFonts w:hint="eastAsia" w:asciiTheme="minorEastAsia" w:hAnsiTheme="minorEastAsia" w:eastAsiaTheme="minorEastAsia"/>
              </w:rPr>
              <w:t>2、对★号参数，响应人自认为“满足”、“无偏离”或“正偏离”的技术指标必须提供相关证明材料。响应人未能提供有效证明的，该条技术指标应认定为不满足。</w:t>
            </w:r>
            <w:r>
              <w:rPr>
                <w:rFonts w:hint="eastAsia" w:asciiTheme="minorEastAsia" w:hAnsiTheme="minorEastAsia" w:eastAsiaTheme="minorEastAsia"/>
              </w:rPr>
              <w:br w:type="textWrapping"/>
            </w:r>
            <w:r>
              <w:rPr>
                <w:rFonts w:hint="eastAsia" w:asciiTheme="minorEastAsia" w:hAnsiTheme="minorEastAsia" w:eastAsiaTheme="minorEastAsia"/>
              </w:rPr>
              <w:t>3、为方便评审小组对照查阅，★号参数应在响应文件中进行明确标注，不允许以“...页至...页”的方式进行模糊描述。</w:t>
            </w:r>
            <w:r>
              <w:rPr>
                <w:rFonts w:hint="eastAsia" w:asciiTheme="minorEastAsia" w:hAnsiTheme="minorEastAsia" w:eastAsiaTheme="minorEastAsia"/>
              </w:rPr>
              <w:br w:type="textWrapping"/>
            </w:r>
            <w:r>
              <w:rPr>
                <w:rFonts w:hint="eastAsia" w:asciiTheme="minorEastAsia" w:hAnsiTheme="minorEastAsia" w:eastAsiaTheme="minorEastAsia"/>
              </w:rPr>
              <w:t>4、响应人应在响应文件中写明提供产品的型号，未写明型号的设备视为不满足。</w:t>
            </w:r>
            <w:r>
              <w:rPr>
                <w:rFonts w:hint="eastAsia" w:asciiTheme="minorEastAsia" w:hAnsiTheme="minorEastAsia" w:eastAsiaTheme="minorEastAsia"/>
              </w:rPr>
              <w:br w:type="textWrapping"/>
            </w:r>
            <w:r>
              <w:rPr>
                <w:rFonts w:hint="eastAsia" w:asciiTheme="minorEastAsia" w:hAnsiTheme="minorEastAsia" w:eastAsiaTheme="minorEastAsia"/>
              </w:rPr>
              <w:t>5、响应人所提供的产品品牌档次明显低于推荐品牌档次的，或不符合相关政策法规的，或不符合业主安全管理规范的，或与比选方现有系统体系不融合的，专家现场可认定该设备技术指标均为不满足。</w:t>
            </w:r>
          </w:p>
          <w:p>
            <w:pPr>
              <w:snapToGrid w:val="0"/>
              <w:spacing w:line="340" w:lineRule="exact"/>
              <w:ind w:firstLine="420" w:firstLineChars="200"/>
              <w:rPr>
                <w:rFonts w:ascii="宋体" w:hAnsi="宋体"/>
                <w:color w:val="000000"/>
              </w:rPr>
            </w:pPr>
            <w:r>
              <w:rPr>
                <w:rFonts w:hint="eastAsia" w:asciiTheme="minorEastAsia" w:hAnsiTheme="minorEastAsia" w:eastAsiaTheme="minorEastAsia"/>
              </w:rPr>
              <w:t>所有参数完全满足比选文件要求得5</w:t>
            </w:r>
            <w:r>
              <w:rPr>
                <w:rFonts w:asciiTheme="minorEastAsia" w:hAnsiTheme="minorEastAsia" w:eastAsiaTheme="minorEastAsia"/>
              </w:rPr>
              <w:t>5</w:t>
            </w:r>
            <w:r>
              <w:rPr>
                <w:rFonts w:hint="eastAsia" w:asciiTheme="minorEastAsia" w:hAnsiTheme="minorEastAsia" w:eastAsiaTheme="minorEastAsia"/>
              </w:rPr>
              <w:t>分，设备技术参数要求中带“★”号的参数为关键技术参数，一条不满足将作废标处理；任何一项带</w:t>
            </w:r>
            <w:r>
              <w:rPr>
                <w:rFonts w:hint="eastAsia" w:ascii="宋体" w:hAnsi="宋体" w:cs="宋体"/>
                <w:kern w:val="0"/>
              </w:rPr>
              <w:t>▲为重要技术参数，一项不满足将扣5分；</w:t>
            </w:r>
            <w:r>
              <w:rPr>
                <w:rFonts w:hint="eastAsia" w:asciiTheme="minorEastAsia" w:hAnsiTheme="minorEastAsia" w:eastAsiaTheme="minorEastAsia"/>
              </w:rPr>
              <w:t>任何一项低于比选文件非</w:t>
            </w:r>
            <w:r>
              <w:rPr>
                <w:rFonts w:hint="eastAsia" w:ascii="宋体" w:hAnsi="宋体" w:cs="宋体"/>
                <w:kern w:val="0"/>
              </w:rPr>
              <w:t>▲或</w:t>
            </w:r>
            <w:r>
              <w:rPr>
                <w:rFonts w:hint="eastAsia" w:asciiTheme="minorEastAsia" w:hAnsiTheme="minorEastAsia" w:eastAsiaTheme="minorEastAsia"/>
              </w:rPr>
              <w:t>非</w:t>
            </w:r>
            <w:r>
              <w:rPr>
                <w:rFonts w:hint="eastAsia" w:ascii="宋体" w:hAnsi="宋体" w:cs="宋体"/>
                <w:bCs/>
                <w:kern w:val="0"/>
              </w:rPr>
              <w:t>★</w:t>
            </w:r>
            <w:r>
              <w:rPr>
                <w:rFonts w:hint="eastAsia" w:asciiTheme="minorEastAsia" w:hAnsiTheme="minorEastAsia" w:eastAsiaTheme="minorEastAsia"/>
              </w:rPr>
              <w:t>号要求的，每项扣3分，扣完为止。响应人虚假参选按作废处理并承担相应的法律责任。</w:t>
            </w:r>
          </w:p>
        </w:tc>
        <w:tc>
          <w:tcPr>
            <w:tcW w:w="1831"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ind w:firstLine="28"/>
              <w:jc w:val="center"/>
              <w:rPr>
                <w:rFonts w:ascii="宋体" w:hAnsi="宋体"/>
                <w:color w:val="000000"/>
              </w:rPr>
            </w:pPr>
            <w:r>
              <w:rPr>
                <w:rFonts w:ascii="宋体" w:hAnsi="宋体"/>
                <w:color w:val="000000"/>
              </w:rPr>
              <w:t>3</w:t>
            </w:r>
          </w:p>
        </w:tc>
        <w:tc>
          <w:tcPr>
            <w:tcW w:w="1134" w:type="dxa"/>
            <w:vMerge w:val="restart"/>
            <w:vAlign w:val="center"/>
          </w:tcPr>
          <w:p>
            <w:pPr>
              <w:ind w:firstLine="28"/>
              <w:jc w:val="center"/>
              <w:rPr>
                <w:rFonts w:ascii="宋体" w:hAnsi="宋体"/>
                <w:color w:val="000000"/>
              </w:rPr>
            </w:pPr>
            <w:r>
              <w:rPr>
                <w:rFonts w:ascii="宋体" w:hAnsi="宋体"/>
                <w:color w:val="000000"/>
              </w:rPr>
              <w:t>商务部分</w:t>
            </w:r>
          </w:p>
          <w:p>
            <w:pPr>
              <w:ind w:firstLine="28"/>
              <w:jc w:val="center"/>
              <w:rPr>
                <w:rFonts w:ascii="宋体" w:hAnsi="宋体"/>
                <w:color w:val="000000"/>
              </w:rPr>
            </w:pPr>
            <w:r>
              <w:rPr>
                <w:rFonts w:ascii="宋体" w:hAnsi="宋体"/>
                <w:color w:val="000000"/>
              </w:rPr>
              <w:t>（20%）</w:t>
            </w:r>
          </w:p>
        </w:tc>
        <w:tc>
          <w:tcPr>
            <w:tcW w:w="709" w:type="dxa"/>
            <w:vAlign w:val="center"/>
          </w:tcPr>
          <w:p>
            <w:pPr>
              <w:spacing w:line="400" w:lineRule="exact"/>
              <w:jc w:val="center"/>
              <w:rPr>
                <w:rFonts w:ascii="宋体" w:hAnsi="宋体"/>
                <w:color w:val="000000"/>
              </w:rPr>
            </w:pPr>
            <w:r>
              <w:rPr>
                <w:rFonts w:ascii="宋体" w:hAnsi="宋体"/>
                <w:color w:val="000000"/>
              </w:rPr>
              <w:t>5</w:t>
            </w:r>
            <w:r>
              <w:rPr>
                <w:rFonts w:hint="eastAsia" w:ascii="宋体" w:hAnsi="宋体"/>
                <w:color w:val="000000"/>
              </w:rPr>
              <w:t>分</w:t>
            </w:r>
          </w:p>
        </w:tc>
        <w:tc>
          <w:tcPr>
            <w:tcW w:w="5387" w:type="dxa"/>
            <w:vAlign w:val="center"/>
          </w:tcPr>
          <w:p>
            <w:pPr>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eastAsia="zh-CN"/>
              </w:rPr>
              <w:t>、</w:t>
            </w:r>
            <w:r>
              <w:rPr>
                <w:rFonts w:hint="eastAsia" w:asciiTheme="minorEastAsia" w:hAnsiTheme="minorEastAsia" w:eastAsiaTheme="minorEastAsia"/>
              </w:rPr>
              <w:t>所投产品制造商全部为国家信息安全漏洞共享平台（CNVD）技术组成员，得3分</w:t>
            </w:r>
          </w:p>
          <w:p>
            <w:pPr>
              <w:rPr>
                <w:rFonts w:ascii="宋体" w:hAnsi="宋体"/>
                <w:color w:val="000000"/>
              </w:rPr>
            </w:pPr>
            <w:r>
              <w:rPr>
                <w:rFonts w:hint="eastAsia" w:asciiTheme="minorEastAsia" w:hAnsiTheme="minorEastAsia" w:eastAsiaTheme="minorEastAsia"/>
                <w:lang w:val="en-US" w:eastAsia="zh-CN"/>
              </w:rPr>
              <w:t>2、</w:t>
            </w:r>
            <w:r>
              <w:rPr>
                <w:rFonts w:hint="eastAsia" w:asciiTheme="minorEastAsia" w:hAnsiTheme="minorEastAsia" w:eastAsiaTheme="minorEastAsia"/>
              </w:rPr>
              <w:t>提供近三年（截止开标时间）所投主要产品在医院、高校及高等科研院所的业绩案例。提供大于本次</w:t>
            </w:r>
            <w:r>
              <w:rPr>
                <w:rFonts w:hint="eastAsia" w:asciiTheme="minorEastAsia" w:hAnsiTheme="minorEastAsia" w:eastAsiaTheme="minorEastAsia"/>
                <w:lang w:eastAsia="zh-CN"/>
              </w:rPr>
              <w:t>项目总</w:t>
            </w:r>
            <w:r>
              <w:rPr>
                <w:rFonts w:hint="eastAsia" w:asciiTheme="minorEastAsia" w:hAnsiTheme="minorEastAsia" w:eastAsiaTheme="minorEastAsia"/>
              </w:rPr>
              <w:t>金额的合同</w:t>
            </w:r>
            <w:r>
              <w:rPr>
                <w:rFonts w:hint="eastAsia" w:asciiTheme="minorEastAsia" w:hAnsiTheme="minorEastAsia" w:eastAsiaTheme="minorEastAsia"/>
                <w:lang w:eastAsia="zh-CN"/>
              </w:rPr>
              <w:t>每份得</w:t>
            </w:r>
            <w:r>
              <w:rPr>
                <w:rFonts w:asciiTheme="minorEastAsia" w:hAnsiTheme="minorEastAsia" w:eastAsiaTheme="minorEastAsia"/>
              </w:rPr>
              <w:t>0.5</w:t>
            </w:r>
            <w:r>
              <w:rPr>
                <w:rFonts w:hint="eastAsia" w:asciiTheme="minorEastAsia" w:hAnsiTheme="minorEastAsia" w:eastAsiaTheme="minorEastAsia"/>
              </w:rPr>
              <w:t>分</w:t>
            </w:r>
            <w:r>
              <w:rPr>
                <w:rFonts w:hint="eastAsia" w:asciiTheme="minorEastAsia" w:hAnsiTheme="minorEastAsia" w:eastAsiaTheme="minorEastAsia"/>
                <w:lang w:eastAsia="zh-CN"/>
              </w:rPr>
              <w:t>，最高得</w:t>
            </w:r>
            <w:r>
              <w:rPr>
                <w:rFonts w:hint="eastAsia" w:asciiTheme="minorEastAsia" w:hAnsiTheme="minorEastAsia" w:eastAsiaTheme="minorEastAsia"/>
                <w:lang w:val="en-US" w:eastAsia="zh-CN"/>
              </w:rPr>
              <w:t>2分。</w:t>
            </w:r>
          </w:p>
        </w:tc>
        <w:tc>
          <w:tcPr>
            <w:tcW w:w="1831" w:type="dxa"/>
            <w:vAlign w:val="center"/>
          </w:tcPr>
          <w:p>
            <w:pPr>
              <w:snapToGrid w:val="0"/>
              <w:spacing w:line="340" w:lineRule="exact"/>
              <w:rPr>
                <w:rFonts w:ascii="宋体" w:hAnsi="宋体"/>
                <w:color w:val="000000"/>
              </w:rPr>
            </w:pPr>
            <w:r>
              <w:rPr>
                <w:rFonts w:hint="eastAsia" w:ascii="宋体" w:hAnsi="宋体"/>
                <w:color w:val="000000"/>
              </w:rPr>
              <w:t>提供合同扫描复印件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hint="eastAsia" w:ascii="宋体" w:hAnsi="宋体"/>
                <w:color w:val="000000"/>
              </w:rPr>
              <w:t>9分</w:t>
            </w:r>
          </w:p>
        </w:tc>
        <w:tc>
          <w:tcPr>
            <w:tcW w:w="5387" w:type="dxa"/>
            <w:vAlign w:val="center"/>
          </w:tcPr>
          <w:p>
            <w:pPr>
              <w:rPr>
                <w:rFonts w:ascii="宋体" w:hAnsi="宋体"/>
                <w:b/>
                <w:bCs/>
                <w:color w:val="000000"/>
              </w:rPr>
            </w:pPr>
            <w:r>
              <w:rPr>
                <w:rFonts w:hint="eastAsia" w:ascii="宋体" w:hAnsi="宋体"/>
                <w:b/>
                <w:bCs/>
                <w:color w:val="000000"/>
              </w:rPr>
              <w:t>投标人实力：</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、投标人拟派项目组成员具有信息安全专业人员（CISP）证书，得</w:t>
            </w:r>
            <w:r>
              <w:rPr>
                <w:rFonts w:asciiTheme="minorEastAsia" w:hAnsiTheme="minorEastAsia" w:eastAsiaTheme="minorEastAsia"/>
              </w:rPr>
              <w:t>2</w:t>
            </w:r>
            <w:r>
              <w:rPr>
                <w:rFonts w:hint="eastAsia" w:asciiTheme="minorEastAsia" w:hAnsiTheme="minorEastAsia" w:eastAsiaTheme="minorEastAsia"/>
              </w:rPr>
              <w:t>分，具有项目管理师认证（PMP）证书，得</w:t>
            </w:r>
            <w:r>
              <w:rPr>
                <w:rFonts w:asciiTheme="minorEastAsia" w:hAnsiTheme="minorEastAsia" w:eastAsiaTheme="minorEastAsia"/>
              </w:rPr>
              <w:t>2</w:t>
            </w:r>
            <w:r>
              <w:rPr>
                <w:rFonts w:hint="eastAsia" w:asciiTheme="minorEastAsia" w:hAnsiTheme="minorEastAsia" w:eastAsiaTheme="minorEastAsia"/>
              </w:rPr>
              <w:t>分；本项最多得</w:t>
            </w:r>
            <w:r>
              <w:rPr>
                <w:rFonts w:asciiTheme="minorEastAsia" w:hAnsiTheme="minorEastAsia" w:eastAsiaTheme="minorEastAsia"/>
              </w:rPr>
              <w:t>4</w:t>
            </w:r>
            <w:r>
              <w:rPr>
                <w:rFonts w:hint="eastAsia"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、投标人具有信息系统服务交付能力等级证书三级得</w:t>
            </w:r>
            <w:r>
              <w:rPr>
                <w:rFonts w:asciiTheme="minorEastAsia" w:hAnsiTheme="minorEastAsia" w:eastAsiaTheme="minorEastAsia"/>
              </w:rPr>
              <w:t>1</w:t>
            </w:r>
            <w:r>
              <w:rPr>
                <w:rFonts w:hint="eastAsia" w:asciiTheme="minorEastAsia" w:hAnsiTheme="minorEastAsia" w:eastAsiaTheme="minorEastAsia"/>
              </w:rPr>
              <w:t>分，二级及以上得1</w:t>
            </w:r>
            <w:r>
              <w:rPr>
                <w:rFonts w:asciiTheme="minorEastAsia" w:hAnsiTheme="minorEastAsia" w:eastAsiaTheme="minorEastAsia"/>
              </w:rPr>
              <w:t>.5</w:t>
            </w:r>
            <w:r>
              <w:rPr>
                <w:rFonts w:hint="eastAsia" w:asciiTheme="minorEastAsia" w:hAnsiTheme="minorEastAsia" w:eastAsiaTheme="minorEastAsia"/>
              </w:rPr>
              <w:t>分。</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、投标人具有</w:t>
            </w:r>
            <w:r>
              <w:rPr>
                <w:rFonts w:asciiTheme="minorEastAsia" w:hAnsiTheme="minorEastAsia" w:eastAsiaTheme="minorEastAsia"/>
              </w:rPr>
              <w:t>ITSS</w:t>
            </w:r>
            <w:r>
              <w:rPr>
                <w:rFonts w:hint="eastAsia" w:asciiTheme="minorEastAsia" w:hAnsiTheme="minorEastAsia" w:eastAsiaTheme="minorEastAsia"/>
              </w:rPr>
              <w:t>信息技术服务运行维护资质三级得</w:t>
            </w:r>
            <w:r>
              <w:rPr>
                <w:rFonts w:asciiTheme="minorEastAsia" w:hAnsiTheme="minorEastAsia" w:eastAsiaTheme="minorEastAsia"/>
              </w:rPr>
              <w:t>1</w:t>
            </w:r>
            <w:r>
              <w:rPr>
                <w:rFonts w:hint="eastAsia" w:asciiTheme="minorEastAsia" w:hAnsiTheme="minorEastAsia" w:eastAsiaTheme="minorEastAsia"/>
              </w:rPr>
              <w:t>分，二级及以上得1</w:t>
            </w:r>
            <w:r>
              <w:rPr>
                <w:rFonts w:asciiTheme="minorEastAsia" w:hAnsiTheme="minorEastAsia" w:eastAsiaTheme="minorEastAsia"/>
              </w:rPr>
              <w:t>.5</w:t>
            </w:r>
            <w:r>
              <w:rPr>
                <w:rFonts w:hint="eastAsia" w:asciiTheme="minorEastAsia" w:hAnsiTheme="minorEastAsia" w:eastAsiaTheme="minorEastAsia"/>
              </w:rPr>
              <w:t>分。</w:t>
            </w:r>
          </w:p>
          <w:p>
            <w:pPr>
              <w:rPr>
                <w:rFonts w:ascii="宋体" w:hAnsi="宋体"/>
                <w:b/>
                <w:bCs/>
                <w:color w:val="000000"/>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为</w:t>
            </w:r>
            <w:r>
              <w:rPr>
                <w:rFonts w:hint="eastAsia" w:asciiTheme="minorEastAsia" w:hAnsiTheme="minorEastAsia" w:eastAsiaTheme="minorEastAsia"/>
              </w:rPr>
              <w:t>保障系统高效稳定运行，出现故障能及时到达现场处理，投标人承诺故障响应时间≤3</w:t>
            </w:r>
            <w:r>
              <w:rPr>
                <w:rFonts w:asciiTheme="minorEastAsia" w:hAnsiTheme="minorEastAsia" w:eastAsiaTheme="minorEastAsia"/>
              </w:rPr>
              <w:t>0</w:t>
            </w:r>
            <w:r>
              <w:rPr>
                <w:rFonts w:hint="eastAsia" w:asciiTheme="minorEastAsia" w:hAnsiTheme="minorEastAsia" w:eastAsiaTheme="minorEastAsia"/>
              </w:rPr>
              <w:t>分钟，备件更换时间≤1小时，得2分。（提供备件库地址</w:t>
            </w:r>
            <w:r>
              <w:rPr>
                <w:rFonts w:hint="eastAsia" w:asciiTheme="minorEastAsia" w:hAnsiTheme="minorEastAsia" w:eastAsiaTheme="minorEastAsia"/>
                <w:lang w:eastAsia="zh-CN"/>
              </w:rPr>
              <w:t>及承诺函</w:t>
            </w:r>
            <w:r>
              <w:rPr>
                <w:rFonts w:hint="eastAsia" w:asciiTheme="minorEastAsia" w:hAnsiTheme="minorEastAsia" w:eastAsiaTheme="minorEastAsia"/>
              </w:rPr>
              <w:t>）</w:t>
            </w:r>
          </w:p>
        </w:tc>
        <w:tc>
          <w:tcPr>
            <w:tcW w:w="1831" w:type="dxa"/>
            <w:vAlign w:val="center"/>
          </w:tcPr>
          <w:p>
            <w:pPr>
              <w:snapToGrid w:val="0"/>
              <w:spacing w:line="340" w:lineRule="exact"/>
              <w:rPr>
                <w:rFonts w:ascii="宋体" w:hAnsi="宋体"/>
                <w:color w:val="000000"/>
              </w:rPr>
            </w:pPr>
            <w:r>
              <w:rPr>
                <w:rFonts w:hint="eastAsia" w:asciiTheme="minorEastAsia" w:hAnsiTheme="minorEastAsia" w:eastAsiaTheme="minorEastAsia"/>
              </w:rPr>
              <w:t>（提供证书复印件，以及投标人为持证人员缴纳的</w:t>
            </w:r>
            <w:r>
              <w:rPr>
                <w:rFonts w:hint="eastAsia" w:asciiTheme="minorEastAsia" w:hAnsiTheme="minorEastAsia" w:eastAsiaTheme="minorEastAsia"/>
                <w:lang w:eastAsia="zh-CN"/>
              </w:rPr>
              <w:t>近</w:t>
            </w:r>
            <w:r>
              <w:rPr>
                <w:rFonts w:hint="eastAsia" w:asciiTheme="minorEastAsia" w:hAnsiTheme="minorEastAsia" w:eastAsiaTheme="minorEastAsia"/>
                <w:lang w:val="en-US" w:eastAsia="zh-CN"/>
              </w:rPr>
              <w:t>6月（3月至8月）</w:t>
            </w:r>
            <w:r>
              <w:rPr>
                <w:rFonts w:hint="eastAsia" w:asciiTheme="minorEastAsia" w:hAnsiTheme="minorEastAsia" w:eastAsiaTheme="minorEastAsia"/>
              </w:rPr>
              <w:t>社保证明，参保证明必须包含身份证号（社保号）和参保基本情况、参保缴费明细（养老保险））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ind w:firstLine="28"/>
              <w:jc w:val="center"/>
              <w:rPr>
                <w:rFonts w:ascii="宋体" w:hAnsi="宋体"/>
                <w:color w:val="000000"/>
              </w:rPr>
            </w:pPr>
          </w:p>
        </w:tc>
        <w:tc>
          <w:tcPr>
            <w:tcW w:w="1134" w:type="dxa"/>
            <w:vMerge w:val="continue"/>
            <w:vAlign w:val="center"/>
          </w:tcPr>
          <w:p>
            <w:pPr>
              <w:ind w:firstLine="28"/>
              <w:jc w:val="center"/>
              <w:rPr>
                <w:rFonts w:ascii="宋体" w:hAnsi="宋体"/>
                <w:color w:val="000000"/>
              </w:rPr>
            </w:pPr>
          </w:p>
        </w:tc>
        <w:tc>
          <w:tcPr>
            <w:tcW w:w="709" w:type="dxa"/>
            <w:vAlign w:val="center"/>
          </w:tcPr>
          <w:p>
            <w:pPr>
              <w:ind w:firstLine="28"/>
              <w:jc w:val="center"/>
              <w:rPr>
                <w:rFonts w:ascii="宋体" w:hAnsi="宋体"/>
                <w:color w:val="000000"/>
              </w:rPr>
            </w:pPr>
            <w:r>
              <w:rPr>
                <w:rFonts w:ascii="宋体" w:hAnsi="宋体"/>
                <w:color w:val="000000"/>
              </w:rPr>
              <w:t>6</w:t>
            </w:r>
            <w:r>
              <w:rPr>
                <w:rFonts w:hint="eastAsia" w:ascii="宋体" w:hAnsi="宋体"/>
                <w:color w:val="000000"/>
              </w:rPr>
              <w:t>分</w:t>
            </w:r>
          </w:p>
        </w:tc>
        <w:tc>
          <w:tcPr>
            <w:tcW w:w="5387" w:type="dxa"/>
            <w:vAlign w:val="center"/>
          </w:tcPr>
          <w:p>
            <w:pPr>
              <w:rPr>
                <w:rFonts w:ascii="宋体" w:hAnsi="宋体"/>
                <w:b/>
                <w:bCs/>
                <w:color w:val="000000"/>
              </w:rPr>
            </w:pPr>
            <w:r>
              <w:rPr>
                <w:rFonts w:hint="eastAsia" w:ascii="宋体" w:hAnsi="宋体"/>
                <w:b/>
                <w:bCs/>
                <w:color w:val="000000"/>
              </w:rPr>
              <w:t>售后技术服务:</w:t>
            </w:r>
          </w:p>
          <w:p>
            <w:pPr>
              <w:snapToGrid w:val="0"/>
              <w:spacing w:line="340" w:lineRule="exact"/>
              <w:ind w:firstLine="420" w:firstLineChars="200"/>
              <w:rPr>
                <w:rFonts w:ascii="宋体" w:hAnsi="宋体"/>
                <w:color w:val="000000"/>
              </w:rPr>
            </w:pPr>
            <w:r>
              <w:rPr>
                <w:rFonts w:hint="eastAsia" w:asciiTheme="minorEastAsia" w:hAnsiTheme="minorEastAsia" w:eastAsiaTheme="minorEastAsia"/>
              </w:rPr>
              <w:t>软硬件及其服务满足3年原厂质保期，分值无加减，在满足基础上，每增加1年技术服务质保期加</w:t>
            </w:r>
            <w:r>
              <w:rPr>
                <w:rFonts w:asciiTheme="minorEastAsia" w:hAnsiTheme="minorEastAsia" w:eastAsiaTheme="minorEastAsia"/>
              </w:rPr>
              <w:t>3</w:t>
            </w:r>
            <w:r>
              <w:rPr>
                <w:rFonts w:hint="eastAsia" w:asciiTheme="minorEastAsia" w:hAnsiTheme="minorEastAsia" w:eastAsiaTheme="minorEastAsia"/>
              </w:rPr>
              <w:t>分，最多得</w:t>
            </w:r>
            <w:r>
              <w:rPr>
                <w:rFonts w:asciiTheme="minorEastAsia" w:hAnsiTheme="minorEastAsia" w:eastAsiaTheme="minorEastAsia"/>
              </w:rPr>
              <w:t>6</w:t>
            </w:r>
            <w:r>
              <w:rPr>
                <w:rFonts w:hint="eastAsia" w:asciiTheme="minorEastAsia" w:hAnsiTheme="minorEastAsia" w:eastAsiaTheme="minorEastAsia"/>
              </w:rPr>
              <w:t>分</w:t>
            </w:r>
            <w:r>
              <w:rPr>
                <w:rFonts w:hint="eastAsia" w:asciiTheme="minorEastAsia" w:hAnsiTheme="minorEastAsia" w:eastAsiaTheme="minorEastAsia"/>
                <w:lang w:eastAsia="zh-CN"/>
              </w:rPr>
              <w:t>。</w:t>
            </w:r>
            <w:r>
              <w:rPr>
                <w:rFonts w:hint="eastAsia" w:asciiTheme="minorEastAsia" w:hAnsiTheme="minorEastAsia" w:eastAsiaTheme="minorEastAsia"/>
              </w:rPr>
              <w:t>（提供原厂售后服务承诺函并加盖鲜章）。</w:t>
            </w:r>
          </w:p>
        </w:tc>
        <w:tc>
          <w:tcPr>
            <w:tcW w:w="1831" w:type="dxa"/>
            <w:vAlign w:val="center"/>
          </w:tcPr>
          <w:p>
            <w:pPr>
              <w:snapToGrid w:val="0"/>
              <w:spacing w:line="340" w:lineRule="exact"/>
              <w:rPr>
                <w:rFonts w:ascii="宋体" w:hAnsi="宋体"/>
                <w:color w:val="000000"/>
              </w:rPr>
            </w:pPr>
            <w:r>
              <w:rPr>
                <w:rFonts w:hint="eastAsia" w:asciiTheme="minorEastAsia" w:hAnsiTheme="minorEastAsia" w:eastAsiaTheme="minorEastAsia"/>
              </w:rPr>
              <w:t>（提供原厂售后服务承诺函并加盖鲜章）。</w:t>
            </w:r>
          </w:p>
        </w:tc>
      </w:tr>
    </w:tbl>
    <w:p>
      <w:pPr>
        <w:pStyle w:val="5"/>
        <w:rPr>
          <w:sz w:val="24"/>
          <w:szCs w:val="24"/>
        </w:rPr>
      </w:pPr>
    </w:p>
    <w:p>
      <w:pPr>
        <w:spacing w:line="420" w:lineRule="exact"/>
        <w:ind w:firstLine="482" w:firstLineChars="200"/>
        <w:rPr>
          <w:rFonts w:ascii="宋体" w:hAnsi="宋体" w:cs="宋体"/>
          <w:b/>
          <w:bCs/>
          <w:sz w:val="24"/>
          <w:szCs w:val="24"/>
        </w:rPr>
      </w:pPr>
      <w:r>
        <w:rPr>
          <w:rFonts w:hint="eastAsia" w:ascii="宋体" w:hAnsi="宋体" w:cs="宋体"/>
          <w:b/>
          <w:bCs/>
          <w:sz w:val="24"/>
          <w:szCs w:val="24"/>
        </w:rPr>
        <w:t>三、响应人不足的情形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有下列情形之一的，比选人将重新组织比选：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经评审后，如有效响应人不足三个的，且使得比选明显缺乏竞争的，评审小组可以否决全部响应人，比选人将重新组织比选。</w:t>
      </w:r>
    </w:p>
    <w:p>
      <w:pPr>
        <w:spacing w:line="420" w:lineRule="exact"/>
        <w:ind w:firstLine="480" w:firstLineChars="200"/>
        <w:rPr>
          <w:rFonts w:ascii="宋体" w:hAnsi="宋体" w:cs="宋体"/>
          <w:sz w:val="24"/>
          <w:szCs w:val="24"/>
        </w:rPr>
      </w:pPr>
      <w:r>
        <w:rPr>
          <w:rFonts w:hint="eastAsia" w:ascii="宋体" w:hAnsi="宋体" w:cs="宋体"/>
          <w:sz w:val="24"/>
          <w:szCs w:val="24"/>
        </w:rPr>
        <w:t>重新比选后响应人仍少于3个，由评审小组商议决定是否按法定程序比选和评审，确定中选人或转变采购方式。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四、比选有效期</w:t>
      </w: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rPr>
        <w:t>五、付款方式</w:t>
      </w:r>
      <w:r>
        <w:rPr>
          <w:rFonts w:hint="eastAsia" w:ascii="宋体" w:hAnsi="宋体" w:cs="宋体"/>
          <w:sz w:val="24"/>
          <w:szCs w:val="24"/>
        </w:rPr>
        <w:t>：见合同。</w:t>
      </w:r>
    </w:p>
    <w:p>
      <w:pPr>
        <w:spacing w:line="420" w:lineRule="exact"/>
        <w:ind w:firstLine="482" w:firstLineChars="200"/>
        <w:rPr>
          <w:rFonts w:ascii="宋体" w:cs="宋体"/>
          <w:sz w:val="24"/>
          <w:szCs w:val="24"/>
        </w:rPr>
      </w:pPr>
      <w:r>
        <w:rPr>
          <w:rFonts w:hint="eastAsia" w:ascii="宋体" w:hAnsi="宋体" w:cs="宋体"/>
          <w:b/>
          <w:bCs/>
          <w:sz w:val="24"/>
          <w:szCs w:val="24"/>
        </w:rPr>
        <w:t>六、响应文件的组成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比选报价函；</w:t>
      </w:r>
    </w:p>
    <w:p>
      <w:pPr>
        <w:spacing w:line="42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资质材料；</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2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并进行密封，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七、合同的签订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八、费用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九、如有未尽事宜，最终解释权在比选方。</w:t>
      </w:r>
    </w:p>
    <w:p>
      <w:pPr>
        <w:spacing w:line="420" w:lineRule="exact"/>
        <w:rPr>
          <w:rFonts w:hint="eastAsia" w:ascii="宋体" w:hAnsi="宋体" w:cs="宋体"/>
          <w:b/>
          <w:bCs/>
          <w:color w:val="000000"/>
          <w:sz w:val="24"/>
          <w:szCs w:val="24"/>
        </w:rPr>
      </w:pPr>
      <w:r>
        <w:rPr>
          <w:rFonts w:hint="eastAsia" w:ascii="宋体" w:hAnsi="宋体" w:cs="宋体"/>
          <w:b/>
          <w:bCs/>
          <w:color w:val="000000"/>
          <w:sz w:val="24"/>
          <w:szCs w:val="24"/>
        </w:rPr>
        <w:br w:type="page"/>
      </w:r>
    </w:p>
    <w:p>
      <w:pPr>
        <w:spacing w:line="420" w:lineRule="exact"/>
        <w:jc w:val="center"/>
        <w:rPr>
          <w:rFonts w:asciiTheme="minorEastAsia" w:hAnsiTheme="minorEastAsia" w:eastAsiaTheme="minorEastAsia"/>
          <w:sz w:val="24"/>
          <w:szCs w:val="24"/>
        </w:rPr>
      </w:pPr>
      <w:r>
        <w:rPr>
          <w:rFonts w:hint="eastAsia" w:ascii="宋体" w:hAnsi="宋体" w:cs="宋体"/>
          <w:b/>
          <w:bCs/>
          <w:color w:val="000000"/>
          <w:sz w:val="24"/>
          <w:szCs w:val="24"/>
        </w:rPr>
        <w:t>第三章  技术标准和要求</w:t>
      </w:r>
      <w:bookmarkStart w:id="2" w:name="_Toc31359"/>
    </w:p>
    <w:p>
      <w:pPr>
        <w:spacing w:line="460" w:lineRule="exact"/>
        <w:ind w:firstLine="482" w:firstLineChars="200"/>
        <w:rPr>
          <w:rFonts w:hint="eastAsia" w:asciiTheme="minorEastAsia" w:hAnsiTheme="minorEastAsia" w:eastAsiaTheme="minorEastAsia"/>
          <w:b/>
          <w:sz w:val="24"/>
          <w:szCs w:val="24"/>
        </w:rPr>
      </w:pPr>
    </w:p>
    <w:p>
      <w:pPr>
        <w:spacing w:line="4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一、技术</w:t>
      </w:r>
      <w:bookmarkEnd w:id="2"/>
      <w:r>
        <w:rPr>
          <w:rFonts w:hint="eastAsia" w:asciiTheme="minorEastAsia" w:hAnsiTheme="minorEastAsia" w:eastAsiaTheme="minorEastAsia"/>
          <w:b/>
          <w:sz w:val="24"/>
          <w:szCs w:val="24"/>
        </w:rPr>
        <w:t>要求</w:t>
      </w:r>
    </w:p>
    <w:tbl>
      <w:tblPr>
        <w:tblStyle w:val="11"/>
        <w:tblW w:w="9209" w:type="dxa"/>
        <w:tblInd w:w="0" w:type="dxa"/>
        <w:tblLayout w:type="autofit"/>
        <w:tblCellMar>
          <w:top w:w="0" w:type="dxa"/>
          <w:left w:w="108" w:type="dxa"/>
          <w:bottom w:w="0" w:type="dxa"/>
          <w:right w:w="108" w:type="dxa"/>
        </w:tblCellMar>
      </w:tblPr>
      <w:tblGrid>
        <w:gridCol w:w="988"/>
        <w:gridCol w:w="8221"/>
      </w:tblGrid>
      <w:tr>
        <w:tblPrEx>
          <w:tblCellMar>
            <w:top w:w="0" w:type="dxa"/>
            <w:left w:w="108" w:type="dxa"/>
            <w:bottom w:w="0" w:type="dxa"/>
            <w:right w:w="108" w:type="dxa"/>
          </w:tblCellMar>
        </w:tblPrEx>
        <w:trPr>
          <w:trHeight w:val="276"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名称</w:t>
            </w:r>
          </w:p>
        </w:tc>
        <w:tc>
          <w:tcPr>
            <w:tcW w:w="8221" w:type="dxa"/>
            <w:tcBorders>
              <w:top w:val="single" w:color="auto" w:sz="4" w:space="0"/>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技术要求</w:t>
            </w:r>
          </w:p>
        </w:tc>
      </w:tr>
      <w:tr>
        <w:tblPrEx>
          <w:tblCellMar>
            <w:top w:w="0" w:type="dxa"/>
            <w:left w:w="108" w:type="dxa"/>
            <w:bottom w:w="0" w:type="dxa"/>
            <w:right w:w="108" w:type="dxa"/>
          </w:tblCellMar>
        </w:tblPrEx>
        <w:trPr>
          <w:trHeight w:val="1104"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网闸</w:t>
            </w: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2U机箱,内外端机双侧液晶屏；内端机≥6个10/100/1000Base-T接口（含1个管理口），≥2个千兆光口插槽，1个扩展槽位；外端机≥6个10/100/1000Base-T接口（含1个HA口），≥2个千兆光口插槽，1个扩展槽位,冗余电源,网络吞吐量≥1Gbps，并发连接数≥12万，延时＜5ms，内外端机各不少于8G内存，内外端机各不少于1T机械硬盘；</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2、2+1”系统结构，内外端机为TCP/IP网络协议的终点，阻断TCP/IP协议的直接贯通。内外端机之间采用专用硬件和专用协议进行连接，不可编程；</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3、支持HTTPS网络传输，并且可在SSL加密通道中分解出正常HTTPS网络应用，屏蔽自由门等各类加密翻墙软件的传输；</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4、支持代理、透明和路由工作模式下均支持HTTP协议内部命令及命令参数控制策略；</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5、支持FTP文件传输协议，支持主动被动两种模式。支持FTP命令参数控制支持对传输文件的类型过滤；</w:t>
            </w:r>
          </w:p>
        </w:tc>
      </w:tr>
      <w:tr>
        <w:tblPrEx>
          <w:tblCellMar>
            <w:top w:w="0" w:type="dxa"/>
            <w:left w:w="108" w:type="dxa"/>
            <w:bottom w:w="0" w:type="dxa"/>
            <w:right w:w="108" w:type="dxa"/>
          </w:tblCellMar>
        </w:tblPrEx>
        <w:trPr>
          <w:trHeight w:val="828"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设备支持有客户端和无客户端两种文件同步方式。无客户端方式无需在用户服务器上安装任何插件，网闸不开放任何服务端口；有客户端方式可提供专用文件同步客户端安装在用户服务器上，提供安全的文件同步服务；</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7、▲支持同步删除和同步覆盖策略配置，并能将同步删除和同步覆盖的文件备份到指定文件夹；（提供功能截图证明）</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8、支持客户端与网闸数据摆渡通道数据特征绑定，确保只有授权的合法数据表记录可以通过网闸；</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9、数据库同步传输不使用通用数据库服务端口例如1433、1521、3306等，保障数据库同步传输的安全性；</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10、提供强制认证模块的用户名密码分配，可针对任意和网闸通信的连接请求进行身份认证；</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11、支持网络接口冗余及负载均衡功能功能，提供至少7种及以上负载均衡算法；</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12、▲产品具有《IT产品信息安全认证证书》评估保障级为（EAL4增强级）；（提供证书复印）</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13、▲产品制造商需具备国家信息安全测评信息安全服务资质证书（安全工程类三级）；（提供证书复印件）</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14、▲产品制造商具有质量管理体系TL9000认证；（提供证书复印件）</w:t>
            </w:r>
          </w:p>
        </w:tc>
      </w:tr>
      <w:tr>
        <w:tblPrEx>
          <w:tblCellMar>
            <w:top w:w="0" w:type="dxa"/>
            <w:left w:w="108" w:type="dxa"/>
            <w:bottom w:w="0" w:type="dxa"/>
            <w:right w:w="108" w:type="dxa"/>
          </w:tblCellMar>
        </w:tblPrEx>
        <w:trPr>
          <w:trHeight w:val="552"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路由器</w:t>
            </w:r>
          </w:p>
        </w:tc>
        <w:tc>
          <w:tcPr>
            <w:tcW w:w="8221" w:type="dxa"/>
            <w:tcBorders>
              <w:top w:val="nil"/>
              <w:left w:val="nil"/>
              <w:bottom w:val="single" w:color="auto" w:sz="4" w:space="0"/>
              <w:right w:val="single" w:color="auto" w:sz="4" w:space="0"/>
            </w:tcBorders>
            <w:shd w:val="clear" w:color="auto" w:fill="auto"/>
          </w:tcPr>
          <w:p>
            <w:pPr>
              <w:widowControl/>
              <w:jc w:val="left"/>
              <w:rPr>
                <w:rFonts w:hint="eastAsia" w:ascii="等线" w:hAnsi="等线" w:eastAsia="等线" w:cs="宋体"/>
                <w:color w:val="000000"/>
                <w:kern w:val="0"/>
                <w:sz w:val="22"/>
                <w:lang w:eastAsia="zh-CN"/>
              </w:rPr>
            </w:pPr>
            <w:r>
              <w:rPr>
                <w:rFonts w:hint="eastAsia" w:ascii="等线" w:hAnsi="等线" w:eastAsia="等线" w:cs="宋体"/>
                <w:color w:val="000000"/>
                <w:kern w:val="0"/>
                <w:sz w:val="22"/>
              </w:rPr>
              <w:t>1、★接口:≥3个千兆光口(2Combo)，≥4个万兆光口；扩展插槽：≥2个；USB2.0≥2个支持3G/4G Modem扩展，支持5G扩展</w:t>
            </w:r>
            <w:r>
              <w:rPr>
                <w:rFonts w:hint="eastAsia" w:ascii="等线" w:hAnsi="等线" w:eastAsia="等线" w:cs="宋体"/>
                <w:color w:val="000000"/>
                <w:kern w:val="0"/>
                <w:sz w:val="22"/>
                <w:lang w:eastAsia="zh-CN"/>
              </w:rPr>
              <w:t>。</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2、★性能:转发性能≥150Mpps；交换容量≥135Gbps ；内存≥2G.双主控板。</w:t>
            </w:r>
          </w:p>
        </w:tc>
      </w:tr>
      <w:tr>
        <w:tblPrEx>
          <w:tblCellMar>
            <w:top w:w="0" w:type="dxa"/>
            <w:left w:w="108" w:type="dxa"/>
            <w:bottom w:w="0" w:type="dxa"/>
            <w:right w:w="108" w:type="dxa"/>
          </w:tblCellMar>
        </w:tblPrEx>
        <w:trPr>
          <w:trHeight w:val="828"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3▲可靠性：支持并实配双主控引擎，冗余双交流电源，要求控制平面和转发平面的物理分离，最大限度的提高系统的故障隔离能力和可靠性，提供原厂官网公开链接证明和官网截图；</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3、安全特性：支持ARP防攻击，支持EAD端点准入防御功能，支持EVI、VxLAN、Trill等数据中心特性;</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4、设备支持对系统软硬件部件的内部事件、状态进行监控，出现问题时收集实时信息并自动修复,并能将现场信息发送到指定的Email邮箱。</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5、支持零配置部署，可实现零配置方式下的批量设备开局，通过短信实现设备的零开局，并且在误配置时可自动实现设备配置的回退;</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6、虚拟化:支持网络设备虚拟化功能，支持将多台物理设备虚拟成一台逻辑设备，提升链路利用率，支持跨设备链路聚合。</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7、支持基于多链路的负载分担与备份，支持NQA同路由、VRRP和接口备份的联动功能，实现端到端链路的检测与备份功能，支持BFD快速链路检测的主控主备倒换。</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8、▲安全性：支持量子加密功能，支持动态路由协议支持国密SM3算法功能，提供上述功能工信部或第三方权威机构（CNAS认可）检验报告复印件；</w:t>
            </w:r>
          </w:p>
        </w:tc>
      </w:tr>
      <w:tr>
        <w:tblPrEx>
          <w:tblCellMar>
            <w:top w:w="0" w:type="dxa"/>
            <w:left w:w="108" w:type="dxa"/>
            <w:bottom w:w="0" w:type="dxa"/>
            <w:right w:w="108" w:type="dxa"/>
          </w:tblCellMar>
        </w:tblPrEx>
        <w:trPr>
          <w:trHeight w:val="828"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防火墙</w:t>
            </w:r>
          </w:p>
        </w:tc>
        <w:tc>
          <w:tcPr>
            <w:tcW w:w="8221" w:type="dxa"/>
            <w:tcBorders>
              <w:top w:val="nil"/>
              <w:left w:val="nil"/>
              <w:bottom w:val="single" w:color="auto" w:sz="4" w:space="0"/>
              <w:right w:val="single" w:color="auto" w:sz="4" w:space="0"/>
            </w:tcBorders>
            <w:shd w:val="clear" w:color="auto" w:fill="auto"/>
          </w:tcPr>
          <w:p>
            <w:pPr>
              <w:widowControl/>
              <w:jc w:val="left"/>
              <w:rPr>
                <w:rFonts w:hint="eastAsia" w:ascii="等线" w:hAnsi="等线" w:eastAsia="等线" w:cs="宋体"/>
                <w:color w:val="000000"/>
                <w:kern w:val="0"/>
                <w:sz w:val="22"/>
                <w:lang w:eastAsia="zh-CN"/>
              </w:rPr>
            </w:pPr>
            <w:r>
              <w:rPr>
                <w:rFonts w:hint="eastAsia" w:ascii="等线" w:hAnsi="等线" w:eastAsia="等线" w:cs="宋体"/>
                <w:color w:val="000000"/>
                <w:kern w:val="0"/>
                <w:sz w:val="22"/>
              </w:rPr>
              <w:t>1. ★产品采用多核并行处理架构，网络层吞吐量≥3 Gbps，应用层吞吐量≥1 Gbps，并发连接数≥100万，每秒新建连接数≥3万，包含入侵防护IPS、僵尸网络检测Web应用防护、网页防篡改、实时漏洞分析及防病毒等功能</w:t>
            </w:r>
            <w:r>
              <w:rPr>
                <w:rFonts w:hint="eastAsia" w:ascii="等线" w:hAnsi="等线" w:eastAsia="等线" w:cs="宋体"/>
                <w:color w:val="000000"/>
                <w:kern w:val="0"/>
                <w:sz w:val="22"/>
                <w:lang w:eastAsia="zh-CN"/>
              </w:rPr>
              <w:t>。</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 ★产品接口≥自适应10/100/1000M以太网电口，≥2个1GE SFP口，≥2个USB口和≥1个RJ45串口，≤1电源，≤1 U机箱。</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 为满足相关政策要求，日志保留至少180天原则，设备硬盘容量≥ 64 GB。</w:t>
            </w:r>
          </w:p>
        </w:tc>
      </w:tr>
      <w:tr>
        <w:tblPrEx>
          <w:tblCellMar>
            <w:top w:w="0" w:type="dxa"/>
            <w:left w:w="108" w:type="dxa"/>
            <w:bottom w:w="0" w:type="dxa"/>
            <w:right w:w="108" w:type="dxa"/>
          </w:tblCellMar>
        </w:tblPrEx>
        <w:trPr>
          <w:trHeight w:val="276"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 支持路由、透明等多种部署方式，适应复杂使用环境的接入要求。</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 具备链路故障检测功能，通过ARP、DNS、PING协议等方式检测目标主机的可达性，确认接口链路是否有效，并可自定义检测频率。</w:t>
            </w:r>
          </w:p>
        </w:tc>
      </w:tr>
      <w:tr>
        <w:tblPrEx>
          <w:tblCellMar>
            <w:top w:w="0" w:type="dxa"/>
            <w:left w:w="108" w:type="dxa"/>
            <w:bottom w:w="0" w:type="dxa"/>
            <w:right w:w="108" w:type="dxa"/>
          </w:tblCellMar>
        </w:tblPrEx>
        <w:trPr>
          <w:trHeight w:val="1104"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 ▲医院是勒索病毒的重灾区，为了有效防御勒索病毒，产品具备勒索病毒检测与防御功能，需提供公安部计算机信息系统安全产品质量监督检验中心、中国信息安全测评中心、中华人民共和国国家版权局、公安部信息安全产品检测中心之中任意一家检测机构出具关于“勒索病毒”的证书或检测报告证明功能有效性。</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7. 支持IPv4／IPv6下NAT地址转换，包括支持源地址转换SNAT，目的地址转换DNAT和双向地址转换双向NAT， 支持一对一、一对多、多对一等多种转换方式。</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8. 产品内置IPS检测引擎，支持口令暴力破解、僵尸网络、恶意软件、服务器与终端漏洞攻击等检测和防护，支持超过7000种特征规则。</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9. ★产品支持服务器漏洞防扫描功能，并对扫描源IP进行日志记录和联动封锁。所投产品必须提供具备CMA认证的第三方权威机构关于“漏洞防扫描”功能项的产品检测报告。</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10. 支持NAT ALG功能，包括支持FTP、RTSP、SQLNET、PPTP、TFTP、H.323、SIP应用协议的NAT穿越。</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11. 支持对HTTP、HTTPS、FTP、SMB、SMTP、POP3、IMAP协议进行病毒检测和查杀，支持最大16层的压缩文件查杀。</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12. 支持应用控制策略生命周期管理，包含安全策略的变更时间、变更类型和策略变更用户，并对变更内容记录日志，方便策略的管理和运维。</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 支持服务漏洞检测功能，基于服务器请求和响应内容识别服务器存在的系统安全漏洞和应用安全漏洞。</w:t>
            </w:r>
          </w:p>
        </w:tc>
      </w:tr>
      <w:tr>
        <w:tblPrEx>
          <w:tblCellMar>
            <w:top w:w="0" w:type="dxa"/>
            <w:left w:w="108" w:type="dxa"/>
            <w:bottom w:w="0" w:type="dxa"/>
            <w:right w:w="108" w:type="dxa"/>
          </w:tblCellMar>
        </w:tblPrEx>
        <w:trPr>
          <w:trHeight w:val="828"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14. ▲基于投入性价比考虑，产品需支持同医院现有态势感知平台联动管理，将本地防火墙产品产生的安全日志等数据上报至态势感知平台，并在态势感知平台进行威胁展示，提供相应功能截图。</w:t>
            </w:r>
          </w:p>
        </w:tc>
      </w:tr>
      <w:tr>
        <w:tblPrEx>
          <w:tblCellMar>
            <w:top w:w="0" w:type="dxa"/>
            <w:left w:w="108" w:type="dxa"/>
            <w:bottom w:w="0" w:type="dxa"/>
            <w:right w:w="108" w:type="dxa"/>
          </w:tblCellMar>
        </w:tblPrEx>
        <w:trPr>
          <w:trHeight w:val="552"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8221" w:type="dxa"/>
            <w:tcBorders>
              <w:top w:val="nil"/>
              <w:left w:val="nil"/>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15. ▲为了保障开发的软件存在的风险控制在可接受的水平，所投产品的生产厂商具备中国网络安全审查技术与认证中心的信息安全软件开发服务资质，提供有效证书复印件。</w:t>
            </w:r>
          </w:p>
        </w:tc>
      </w:tr>
    </w:tbl>
    <w:p>
      <w:pP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pStyle w:val="5"/>
      </w:pPr>
    </w:p>
    <w:p>
      <w:pPr>
        <w:pStyle w:val="5"/>
      </w:pPr>
    </w:p>
    <w:p>
      <w:pPr>
        <w:spacing w:line="400" w:lineRule="exact"/>
        <w:rPr>
          <w:rFonts w:ascii="宋体" w:hAnsi="宋体"/>
          <w:color w:val="000000"/>
        </w:rPr>
      </w:pPr>
    </w:p>
    <w:p>
      <w:pPr>
        <w:pStyle w:val="5"/>
        <w:rPr>
          <w:rFonts w:hint="eastAsia"/>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w:t>
      </w:r>
      <w:r>
        <w:rPr>
          <w:rFonts w:hint="eastAsia" w:cs="宋体" w:asciiTheme="majorEastAsia" w:hAnsiTheme="majorEastAsia" w:eastAsiaTheme="majorEastAsia"/>
          <w:b/>
          <w:bCs/>
          <w:sz w:val="44"/>
          <w:szCs w:val="44"/>
          <w:lang w:eastAsia="zh-CN"/>
        </w:rPr>
        <w:t>四</w:t>
      </w:r>
      <w:r>
        <w:rPr>
          <w:rFonts w:hint="eastAsia" w:cs="宋体" w:asciiTheme="majorEastAsia" w:hAnsiTheme="majorEastAsia" w:eastAsiaTheme="majorEastAsia"/>
          <w:b/>
          <w:bCs/>
          <w:sz w:val="44"/>
          <w:szCs w:val="44"/>
        </w:rPr>
        <w:t>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rPr>
          <w:rFonts w:hint="eastAsia"/>
        </w:rPr>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rPr>
          <w:rFonts w:hint="eastAsia"/>
        </w:rPr>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一、比选报价函；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三、资质材料；</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u w:val="single"/>
        </w:rPr>
        <w:t xml:space="preserve">              </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（4）资质材料；</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tbl>
      <w:tblPr>
        <w:tblStyle w:val="11"/>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11"/>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hint="eastAsia" w:ascii="宋体" w:hAnsi="宋体"/>
          <w:b/>
          <w:sz w:val="32"/>
          <w:szCs w:val="32"/>
        </w:rPr>
      </w:pPr>
    </w:p>
    <w:p>
      <w:pPr>
        <w:spacing w:line="276" w:lineRule="auto"/>
        <w:jc w:val="center"/>
        <w:rPr>
          <w:rFonts w:ascii="宋体" w:hAnsi="宋体"/>
          <w:b/>
          <w:sz w:val="32"/>
          <w:szCs w:val="32"/>
        </w:rPr>
      </w:pPr>
      <w:r>
        <w:rPr>
          <w:rFonts w:hint="eastAsia" w:ascii="宋体" w:hAnsi="宋体"/>
          <w:b/>
          <w:sz w:val="32"/>
          <w:szCs w:val="32"/>
        </w:rPr>
        <w:t>四、书面声明</w:t>
      </w:r>
    </w:p>
    <w:p>
      <w:pPr>
        <w:spacing w:line="46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20" w:lineRule="exact"/>
        <w:ind w:firstLine="480" w:firstLineChars="200"/>
        <w:jc w:val="left"/>
        <w:rPr>
          <w:rFonts w:cs="宋体" w:asciiTheme="minorEastAsia" w:hAnsiTheme="minorEastAsia" w:eastAsiaTheme="minorEastAsia"/>
          <w:sz w:val="24"/>
          <w:szCs w:val="24"/>
        </w:rPr>
      </w:pP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我方承诺在</w:t>
      </w:r>
      <w:r>
        <w:rPr>
          <w:rFonts w:hint="eastAsia" w:cs="宋体" w:asciiTheme="minorEastAsia" w:hAnsiTheme="minorEastAsia" w:eastAsiaTheme="minorEastAsia"/>
          <w:sz w:val="24"/>
          <w:szCs w:val="24"/>
        </w:rPr>
        <w:t>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未</w:t>
      </w:r>
      <w:r>
        <w:rPr>
          <w:rFonts w:hint="eastAsia" w:asciiTheme="minorEastAsia" w:hAnsiTheme="minorEastAsia" w:eastAsiaTheme="minorEastAsia"/>
          <w:sz w:val="24"/>
          <w:szCs w:val="24"/>
        </w:rPr>
        <w:t>列入失信被执行人、重大税收违法案件当事人名单、无政府采购严重违法失信行为记录，且在人员、设备、资金、技术等方面具有相应的能力。</w:t>
      </w:r>
      <w:r>
        <w:rPr>
          <w:rFonts w:hint="eastAsia" w:cs="宋体" w:asciiTheme="minorEastAsia" w:hAnsiTheme="minorEastAsia" w:eastAsiaTheme="minorEastAsia"/>
          <w:sz w:val="24"/>
          <w:szCs w:val="24"/>
        </w:rPr>
        <w:t>若承诺与实事不符合，愿意承担相应责任。</w:t>
      </w:r>
    </w:p>
    <w:p>
      <w:pPr>
        <w:pStyle w:val="5"/>
        <w:spacing w:line="420" w:lineRule="exact"/>
      </w:pPr>
    </w:p>
    <w:p>
      <w:pPr>
        <w:pStyle w:val="5"/>
        <w:spacing w:line="420" w:lineRule="exact"/>
      </w:pPr>
    </w:p>
    <w:p>
      <w:pPr>
        <w:pStyle w:val="5"/>
        <w:spacing w:line="420" w:lineRule="exact"/>
      </w:pPr>
    </w:p>
    <w:p>
      <w:pPr>
        <w:pStyle w:val="5"/>
        <w:spacing w:line="420" w:lineRule="exact"/>
      </w:pPr>
    </w:p>
    <w:p>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pStyle w:val="5"/>
      </w:pPr>
    </w:p>
    <w:p>
      <w:pPr>
        <w:pStyle w:val="5"/>
      </w:pPr>
    </w:p>
    <w:p>
      <w:pPr>
        <w:spacing w:line="276" w:lineRule="auto"/>
        <w:rPr>
          <w:rFonts w:ascii="宋体" w:hAnsi="宋体" w:cs="宋体"/>
          <w:b/>
          <w:bCs/>
          <w:sz w:val="28"/>
          <w:szCs w:val="28"/>
        </w:rPr>
      </w:pPr>
    </w:p>
    <w:p>
      <w:pPr>
        <w:pStyle w:val="5"/>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cs="宋体"/>
      </w:rPr>
      <w:t>第</w:t>
    </w:r>
    <w:r>
      <w:fldChar w:fldCharType="begin"/>
    </w:r>
    <w:r>
      <w:instrText xml:space="preserve"> PAGE   \* MERGEFORMAT </w:instrText>
    </w:r>
    <w:r>
      <w:fldChar w:fldCharType="separate"/>
    </w:r>
    <w:r>
      <w:rPr>
        <w:lang w:val="zh-CN"/>
      </w:rPr>
      <w:t>1</w:t>
    </w:r>
    <w:r>
      <w:rPr>
        <w:lang w:val="zh-CN"/>
      </w:rPr>
      <w:fldChar w:fldCharType="end"/>
    </w:r>
    <w:r>
      <w:rPr>
        <w:rFonts w:hint="eastAsia" w:cs="宋体"/>
      </w:rPr>
      <w:t>页，共</w:t>
    </w:r>
    <w:r>
      <w:rPr>
        <w:rFonts w:hint="eastAsia"/>
        <w:lang w:val="en-US" w:eastAsia="zh-CN"/>
      </w:rPr>
      <w:t>18</w:t>
    </w:r>
    <w:r>
      <w:rPr>
        <w:rFonts w:hint="eastAsia" w:cs="宋体"/>
      </w:rPr>
      <w:t>页</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B7DC4"/>
    <w:multiLevelType w:val="singleLevel"/>
    <w:tmpl w:val="8A4B7D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OGE1MzQ3ZGZhODFhNGY0YzQzZDVmMWMxNjBkNGIifQ=="/>
  </w:docVars>
  <w:rsids>
    <w:rsidRoot w:val="001E0DAD"/>
    <w:rsid w:val="00026C12"/>
    <w:rsid w:val="00037050"/>
    <w:rsid w:val="000A42BE"/>
    <w:rsid w:val="0018304E"/>
    <w:rsid w:val="001E0DAD"/>
    <w:rsid w:val="002407DB"/>
    <w:rsid w:val="002A708B"/>
    <w:rsid w:val="002D53CD"/>
    <w:rsid w:val="003F1CCF"/>
    <w:rsid w:val="00416E15"/>
    <w:rsid w:val="005615C0"/>
    <w:rsid w:val="005848C4"/>
    <w:rsid w:val="00636E6D"/>
    <w:rsid w:val="006C2D73"/>
    <w:rsid w:val="00734257"/>
    <w:rsid w:val="00774D86"/>
    <w:rsid w:val="00786C6F"/>
    <w:rsid w:val="00985A04"/>
    <w:rsid w:val="00B737D2"/>
    <w:rsid w:val="00BC3836"/>
    <w:rsid w:val="00BC5086"/>
    <w:rsid w:val="00BD6369"/>
    <w:rsid w:val="00C87038"/>
    <w:rsid w:val="00CF276F"/>
    <w:rsid w:val="00DA6D33"/>
    <w:rsid w:val="00DB7FB6"/>
    <w:rsid w:val="00EF765F"/>
    <w:rsid w:val="1356649D"/>
    <w:rsid w:val="16B17D59"/>
    <w:rsid w:val="3D761C6E"/>
    <w:rsid w:val="47816AD6"/>
    <w:rsid w:val="4B8052C1"/>
    <w:rsid w:val="4DDB1FD4"/>
    <w:rsid w:val="62FF3123"/>
    <w:rsid w:val="66981EFC"/>
    <w:rsid w:val="7149111D"/>
    <w:rsid w:val="73F06811"/>
    <w:rsid w:val="79E5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szCs w:val="20"/>
    </w:rPr>
  </w:style>
  <w:style w:type="paragraph" w:styleId="4">
    <w:name w:val="annotation text"/>
    <w:basedOn w:val="1"/>
    <w:link w:val="17"/>
    <w:qFormat/>
    <w:uiPriority w:val="0"/>
    <w:pPr>
      <w:jc w:val="left"/>
    </w:pPr>
  </w:style>
  <w:style w:type="paragraph" w:styleId="5">
    <w:name w:val="Body Text"/>
    <w:basedOn w:val="1"/>
    <w:qFormat/>
    <w:uiPriority w:val="99"/>
    <w:rPr>
      <w:rFonts w:ascii="宋体" w:hAnsi="宋体" w:cs="宋体"/>
      <w:sz w:val="28"/>
      <w:szCs w:val="28"/>
    </w:rPr>
  </w:style>
  <w:style w:type="paragraph" w:styleId="6">
    <w:name w:val="Body Text Indent"/>
    <w:basedOn w:val="1"/>
    <w:qFormat/>
    <w:uiPriority w:val="99"/>
    <w:pPr>
      <w:spacing w:after="120"/>
      <w:ind w:left="420" w:leftChars="200"/>
    </w:p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8"/>
    <w:qFormat/>
    <w:uiPriority w:val="0"/>
    <w:rPr>
      <w:b/>
      <w:bCs/>
    </w:rPr>
  </w:style>
  <w:style w:type="character" w:styleId="13">
    <w:name w:val="Hyperlink"/>
    <w:basedOn w:val="12"/>
    <w:qFormat/>
    <w:uiPriority w:val="0"/>
    <w:rPr>
      <w:color w:val="0563C1" w:themeColor="hyperlink"/>
      <w:u w:val="single"/>
      <w14:textFill>
        <w14:solidFill>
          <w14:schemeClr w14:val="hlink"/>
        </w14:solidFill>
      </w14:textFill>
    </w:rPr>
  </w:style>
  <w:style w:type="character" w:styleId="14">
    <w:name w:val="annotation reference"/>
    <w:basedOn w:val="12"/>
    <w:qFormat/>
    <w:uiPriority w:val="99"/>
    <w:rPr>
      <w:sz w:val="21"/>
      <w:szCs w:val="21"/>
    </w:rPr>
  </w:style>
  <w:style w:type="paragraph" w:styleId="15">
    <w:name w:val="List Paragraph"/>
    <w:basedOn w:val="1"/>
    <w:qFormat/>
    <w:uiPriority w:val="34"/>
    <w:pPr>
      <w:ind w:firstLine="420" w:firstLineChars="200"/>
    </w:pPr>
    <w:rPr>
      <w:szCs w:val="24"/>
    </w:rPr>
  </w:style>
  <w:style w:type="paragraph" w:customStyle="1" w:styleId="16">
    <w:name w:val="图例"/>
    <w:basedOn w:val="1"/>
    <w:qFormat/>
    <w:uiPriority w:val="0"/>
    <w:pPr>
      <w:spacing w:before="120" w:after="120" w:line="360" w:lineRule="auto"/>
      <w:jc w:val="center"/>
    </w:pPr>
    <w:rPr>
      <w:rFonts w:eastAsia="仿宋_GB2312"/>
      <w:b/>
      <w:sz w:val="24"/>
      <w:szCs w:val="20"/>
    </w:rPr>
  </w:style>
  <w:style w:type="character" w:customStyle="1" w:styleId="17">
    <w:name w:val="批注文字 字符"/>
    <w:basedOn w:val="12"/>
    <w:link w:val="4"/>
    <w:qFormat/>
    <w:uiPriority w:val="0"/>
    <w:rPr>
      <w:rFonts w:ascii="Times New Roman" w:hAnsi="Times New Roman" w:eastAsia="宋体" w:cs="Times New Roman"/>
      <w:kern w:val="2"/>
      <w:sz w:val="21"/>
      <w:szCs w:val="21"/>
    </w:rPr>
  </w:style>
  <w:style w:type="character" w:customStyle="1" w:styleId="18">
    <w:name w:val="批注主题 字符"/>
    <w:basedOn w:val="17"/>
    <w:link w:val="10"/>
    <w:qFormat/>
    <w:uiPriority w:val="0"/>
    <w:rPr>
      <w:rFonts w:ascii="Times New Roman" w:hAnsi="Times New Roman" w:eastAsia="宋体" w:cs="Times New Roman"/>
      <w:b/>
      <w:bCs/>
      <w:kern w:val="2"/>
      <w:sz w:val="21"/>
      <w:szCs w:val="21"/>
    </w:rPr>
  </w:style>
  <w:style w:type="character" w:customStyle="1" w:styleId="19">
    <w:name w:val="批注框文本 字符"/>
    <w:basedOn w:val="12"/>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1409</Words>
  <Characters>8035</Characters>
  <Lines>66</Lines>
  <Paragraphs>18</Paragraphs>
  <TotalTime>19</TotalTime>
  <ScaleCrop>false</ScaleCrop>
  <LinksUpToDate>false</LinksUpToDate>
  <CharactersWithSpaces>9426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2023-09-14T08:44:00Z</dcterms:created>
  <dc:creator>Administrator</dc:creator>
  <cp:lastModifiedBy>QY~勇</cp:lastModifiedBy>
  <dcterms:modified xsi:type="dcterms:W3CDTF">2023-09-22T07:21:14Z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688FDB0D37CB409B822C1B2D08868A43_12</vt:lpwstr>
  </property>
</Properties>
</file>