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31" w:after="31"/>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重钢总医院</w:t>
      </w:r>
    </w:p>
    <w:p>
      <w:pPr>
        <w:pStyle w:val="9"/>
        <w:spacing w:before="31" w:after="31"/>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重钢总医院信息化建设造价评估项目</w:t>
      </w:r>
    </w:p>
    <w:p>
      <w:pPr>
        <w:pStyle w:val="9"/>
        <w:spacing w:before="31" w:after="31"/>
        <w:jc w:val="center"/>
        <w:rPr>
          <w:rFonts w:hint="eastAsia" w:ascii="楷体" w:hAnsi="楷体" w:eastAsia="楷体" w:cs="楷体"/>
          <w:b/>
          <w:bCs/>
          <w:sz w:val="32"/>
          <w:szCs w:val="32"/>
        </w:rPr>
      </w:pPr>
      <w:r>
        <w:rPr>
          <w:rFonts w:hint="eastAsia" w:ascii="楷体" w:hAnsi="楷体" w:eastAsia="楷体" w:cs="楷体"/>
          <w:b/>
          <w:bCs/>
          <w:sz w:val="32"/>
          <w:szCs w:val="32"/>
          <w:lang w:eastAsia="zh-CN"/>
        </w:rPr>
        <w:t>市场</w:t>
      </w:r>
      <w:r>
        <w:rPr>
          <w:rFonts w:hint="eastAsia" w:ascii="楷体" w:hAnsi="楷体" w:eastAsia="楷体" w:cs="楷体"/>
          <w:b/>
          <w:bCs/>
          <w:sz w:val="32"/>
          <w:szCs w:val="32"/>
        </w:rPr>
        <w:t>征询函</w:t>
      </w:r>
    </w:p>
    <w:p>
      <w:pPr>
        <w:pStyle w:val="9"/>
        <w:spacing w:beforeLines="0" w:afterLines="0" w:line="360" w:lineRule="auto"/>
        <w:ind w:firstLine="560" w:firstLineChars="200"/>
        <w:rPr>
          <w:rFonts w:hint="eastAsia" w:ascii="楷体" w:hAnsi="楷体" w:eastAsia="楷体" w:cs="楷体"/>
          <w:b/>
          <w:bCs/>
          <w:sz w:val="32"/>
          <w:szCs w:val="32"/>
        </w:rPr>
      </w:pPr>
      <w:r>
        <w:rPr>
          <w:rFonts w:hint="eastAsia" w:ascii="楷体" w:hAnsi="楷体" w:eastAsia="楷体" w:cs="楷体"/>
          <w:color w:val="000000"/>
          <w:sz w:val="28"/>
          <w:szCs w:val="28"/>
        </w:rPr>
        <w:t>重钢总医院本着“公平、公开、公正”的原则，特向服务商单位发出重钢总医院信息化建设造价评估项目的</w:t>
      </w:r>
      <w:r>
        <w:rPr>
          <w:rFonts w:hint="eastAsia" w:ascii="楷体" w:hAnsi="楷体" w:eastAsia="楷体" w:cs="楷体"/>
          <w:color w:val="000000"/>
          <w:sz w:val="28"/>
          <w:szCs w:val="28"/>
          <w:lang w:eastAsia="zh-CN"/>
        </w:rPr>
        <w:t>市场</w:t>
      </w:r>
      <w:r>
        <w:rPr>
          <w:rFonts w:hint="eastAsia" w:ascii="楷体" w:hAnsi="楷体" w:eastAsia="楷体" w:cs="楷体"/>
          <w:color w:val="000000"/>
          <w:sz w:val="28"/>
          <w:szCs w:val="28"/>
        </w:rPr>
        <w:t>征询函，望积极参与响应。</w:t>
      </w:r>
    </w:p>
    <w:p>
      <w:pPr>
        <w:pStyle w:val="10"/>
        <w:numPr>
          <w:ilvl w:val="0"/>
          <w:numId w:val="1"/>
        </w:numPr>
        <w:ind w:firstLineChars="0"/>
        <w:outlineLvl w:val="0"/>
        <w:rPr>
          <w:rFonts w:hint="eastAsia" w:ascii="楷体" w:hAnsi="楷体" w:eastAsia="楷体" w:cs="楷体"/>
          <w:sz w:val="28"/>
          <w:szCs w:val="28"/>
        </w:rPr>
      </w:pPr>
      <w:r>
        <w:rPr>
          <w:rFonts w:hint="eastAsia" w:ascii="楷体" w:hAnsi="楷体" w:eastAsia="楷体" w:cs="楷体"/>
          <w:sz w:val="28"/>
          <w:szCs w:val="28"/>
        </w:rPr>
        <w:t>项目信息</w:t>
      </w:r>
    </w:p>
    <w:p>
      <w:pPr>
        <w:pStyle w:val="10"/>
        <w:numPr>
          <w:ilvl w:val="0"/>
          <w:numId w:val="2"/>
        </w:numPr>
        <w:spacing w:line="360" w:lineRule="auto"/>
        <w:ind w:firstLineChars="0"/>
        <w:rPr>
          <w:rFonts w:hint="eastAsia" w:ascii="楷体" w:hAnsi="楷体" w:eastAsia="楷体" w:cs="楷体"/>
          <w:sz w:val="28"/>
          <w:szCs w:val="28"/>
        </w:rPr>
      </w:pPr>
      <w:r>
        <w:rPr>
          <w:rFonts w:hint="eastAsia" w:ascii="楷体" w:hAnsi="楷体" w:eastAsia="楷体" w:cs="楷体"/>
          <w:sz w:val="28"/>
          <w:szCs w:val="28"/>
        </w:rPr>
        <w:t>项目名称：重钢总医院信息化建设造价评估项目</w:t>
      </w:r>
    </w:p>
    <w:p>
      <w:pPr>
        <w:pStyle w:val="10"/>
        <w:numPr>
          <w:ilvl w:val="0"/>
          <w:numId w:val="2"/>
        </w:numPr>
        <w:spacing w:line="360" w:lineRule="auto"/>
        <w:ind w:firstLineChars="0"/>
        <w:rPr>
          <w:rFonts w:hint="eastAsia" w:ascii="楷体" w:hAnsi="楷体" w:eastAsia="楷体" w:cs="楷体"/>
          <w:sz w:val="28"/>
          <w:szCs w:val="28"/>
        </w:rPr>
      </w:pPr>
      <w:r>
        <w:rPr>
          <w:rFonts w:hint="eastAsia" w:ascii="楷体" w:hAnsi="楷体" w:eastAsia="楷体" w:cs="楷体"/>
          <w:sz w:val="28"/>
          <w:szCs w:val="28"/>
        </w:rPr>
        <w:t>项目类型：服务采购</w:t>
      </w:r>
    </w:p>
    <w:p>
      <w:pPr>
        <w:pStyle w:val="10"/>
        <w:numPr>
          <w:ilvl w:val="0"/>
          <w:numId w:val="1"/>
        </w:numPr>
        <w:ind w:firstLineChars="0"/>
        <w:outlineLvl w:val="0"/>
        <w:rPr>
          <w:rFonts w:hint="eastAsia" w:ascii="楷体" w:hAnsi="楷体" w:eastAsia="楷体" w:cs="楷体"/>
          <w:sz w:val="28"/>
          <w:szCs w:val="28"/>
        </w:rPr>
      </w:pPr>
      <w:r>
        <w:rPr>
          <w:rFonts w:hint="eastAsia" w:ascii="楷体" w:hAnsi="楷体" w:eastAsia="楷体" w:cs="楷体"/>
          <w:sz w:val="28"/>
          <w:szCs w:val="28"/>
          <w:lang w:eastAsia="zh-CN"/>
        </w:rPr>
        <w:t>项目背景</w:t>
      </w:r>
    </w:p>
    <w:p>
      <w:pPr>
        <w:pStyle w:val="9"/>
        <w:spacing w:beforeLines="0" w:afterLines="0" w:line="360" w:lineRule="auto"/>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重钢总医院为配合国家医疗卫生体制改革、医疗卫生事业逐步走向标准化、规范化和市场化，适应新时代的形势发展，在临床和医技方面应用、信息数据安全、信息化基础建设</w:t>
      </w:r>
      <w:r>
        <w:rPr>
          <w:rFonts w:hint="eastAsia" w:ascii="楷体" w:hAnsi="楷体" w:eastAsia="楷体" w:cs="楷体"/>
          <w:color w:val="000000"/>
          <w:sz w:val="28"/>
          <w:szCs w:val="28"/>
          <w:lang w:eastAsia="zh-CN"/>
        </w:rPr>
        <w:t>方面，基本实现了医院临床、医技、行政管理业务运行的信息化</w:t>
      </w:r>
      <w:r>
        <w:rPr>
          <w:rFonts w:hint="eastAsia" w:ascii="楷体" w:hAnsi="楷体" w:eastAsia="楷体" w:cs="楷体"/>
          <w:color w:val="000000"/>
          <w:sz w:val="28"/>
          <w:szCs w:val="28"/>
        </w:rPr>
        <w:t>。</w:t>
      </w:r>
      <w:r>
        <w:rPr>
          <w:rFonts w:hint="eastAsia" w:ascii="楷体" w:hAnsi="楷体" w:eastAsia="楷体" w:cs="楷体"/>
          <w:color w:val="000000"/>
          <w:sz w:val="28"/>
          <w:szCs w:val="28"/>
          <w:lang w:eastAsia="zh-CN"/>
        </w:rPr>
        <w:t>但是，</w:t>
      </w:r>
      <w:r>
        <w:rPr>
          <w:rFonts w:hint="eastAsia" w:ascii="楷体" w:hAnsi="楷体" w:eastAsia="楷体" w:cs="楷体"/>
          <w:color w:val="000000"/>
          <w:sz w:val="28"/>
          <w:szCs w:val="28"/>
        </w:rPr>
        <w:t>重钢总医院信息化基础底子薄</w:t>
      </w:r>
      <w:r>
        <w:rPr>
          <w:rFonts w:hint="eastAsia" w:ascii="楷体" w:hAnsi="楷体" w:eastAsia="楷体" w:cs="楷体"/>
          <w:color w:val="000000"/>
          <w:sz w:val="28"/>
          <w:szCs w:val="28"/>
          <w:lang w:eastAsia="zh-CN"/>
        </w:rPr>
        <w:t>。医院的信息化</w:t>
      </w:r>
      <w:r>
        <w:rPr>
          <w:rFonts w:hint="eastAsia" w:ascii="楷体" w:hAnsi="楷体" w:eastAsia="楷体" w:cs="楷体"/>
          <w:color w:val="000000"/>
          <w:sz w:val="28"/>
          <w:szCs w:val="28"/>
        </w:rPr>
        <w:t>几乎只是</w:t>
      </w:r>
      <w:r>
        <w:rPr>
          <w:rFonts w:hint="eastAsia" w:ascii="楷体" w:hAnsi="楷体" w:eastAsia="楷体" w:cs="楷体"/>
          <w:color w:val="000000"/>
          <w:sz w:val="28"/>
          <w:szCs w:val="28"/>
          <w:lang w:eastAsia="zh-CN"/>
        </w:rPr>
        <w:t>实现了</w:t>
      </w:r>
      <w:r>
        <w:rPr>
          <w:rFonts w:hint="eastAsia" w:ascii="楷体" w:hAnsi="楷体" w:eastAsia="楷体" w:cs="楷体"/>
          <w:color w:val="000000"/>
          <w:sz w:val="28"/>
          <w:szCs w:val="28"/>
        </w:rPr>
        <w:t>以HIS中心的基础业务，覆盖包括信息安全、基础业务、临床诊断业务、医疗协同等方面。通过近几年的建设，覆盖《全国医院信息化建设标准与规范》的要求38.4%。但从整体上看，医院的信息化发展任然存在“底子薄、发展慢”的问题。</w:t>
      </w:r>
    </w:p>
    <w:p>
      <w:pPr>
        <w:pStyle w:val="9"/>
        <w:numPr>
          <w:ilvl w:val="0"/>
          <w:numId w:val="0"/>
        </w:numPr>
        <w:spacing w:beforeLines="0" w:afterLines="0" w:line="360" w:lineRule="auto"/>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为加快我院信息化建设，满足医院快速发展需求、达到电子病历应用功能水平分级标准评估</w:t>
      </w:r>
      <w:r>
        <w:rPr>
          <w:rFonts w:hint="eastAsia" w:ascii="楷体" w:hAnsi="楷体" w:eastAsia="楷体" w:cs="楷体"/>
          <w:color w:val="000000"/>
          <w:sz w:val="28"/>
          <w:szCs w:val="28"/>
          <w:lang w:eastAsia="zh-CN"/>
        </w:rPr>
        <w:t>五</w:t>
      </w:r>
      <w:r>
        <w:rPr>
          <w:rFonts w:hint="eastAsia" w:ascii="楷体" w:hAnsi="楷体" w:eastAsia="楷体" w:cs="楷体"/>
          <w:color w:val="000000"/>
          <w:sz w:val="28"/>
          <w:szCs w:val="28"/>
        </w:rPr>
        <w:t>级标准、</w:t>
      </w:r>
      <w:r>
        <w:rPr>
          <w:rFonts w:hint="eastAsia" w:ascii="楷体" w:hAnsi="楷体" w:eastAsia="楷体" w:cs="楷体"/>
          <w:color w:val="000000"/>
          <w:sz w:val="28"/>
          <w:szCs w:val="28"/>
          <w:lang w:eastAsia="zh-CN"/>
        </w:rPr>
        <w:t>互联互通标准化成熟度测评四级甲等、重庆市三级医院</w:t>
      </w:r>
      <w:r>
        <w:rPr>
          <w:rFonts w:hint="eastAsia" w:ascii="楷体" w:hAnsi="楷体" w:eastAsia="楷体" w:cs="楷体"/>
          <w:color w:val="000000"/>
          <w:sz w:val="28"/>
          <w:szCs w:val="28"/>
        </w:rPr>
        <w:t>评审标准</w:t>
      </w:r>
      <w:r>
        <w:rPr>
          <w:rFonts w:hint="eastAsia" w:ascii="楷体" w:hAnsi="楷体" w:eastAsia="楷体" w:cs="楷体"/>
          <w:color w:val="000000"/>
          <w:sz w:val="28"/>
          <w:szCs w:val="28"/>
          <w:lang w:eastAsia="zh-CN"/>
        </w:rPr>
        <w:t>、国家信息系统安全等级保护三级、市级</w:t>
      </w:r>
      <w:r>
        <w:rPr>
          <w:rFonts w:hint="eastAsia" w:ascii="楷体" w:hAnsi="楷体" w:eastAsia="楷体" w:cs="楷体"/>
          <w:color w:val="000000"/>
          <w:sz w:val="28"/>
          <w:szCs w:val="28"/>
          <w:lang w:val="en-US" w:eastAsia="zh-CN"/>
        </w:rPr>
        <w:t>/区级平台互联互通、智能化后勤/安防</w:t>
      </w:r>
      <w:r>
        <w:rPr>
          <w:rFonts w:hint="eastAsia" w:ascii="楷体" w:hAnsi="楷体" w:eastAsia="楷体" w:cs="楷体"/>
          <w:color w:val="000000"/>
          <w:sz w:val="28"/>
          <w:szCs w:val="28"/>
        </w:rPr>
        <w:t>要求</w:t>
      </w:r>
      <w:r>
        <w:rPr>
          <w:rFonts w:hint="eastAsia" w:ascii="楷体" w:hAnsi="楷体" w:eastAsia="楷体" w:cs="楷体"/>
          <w:color w:val="000000"/>
          <w:sz w:val="28"/>
          <w:szCs w:val="28"/>
          <w:lang w:val="en-US" w:eastAsia="zh-CN"/>
        </w:rPr>
        <w:t>,实现包含智慧医院在内的中长期建设目标，制定医院多院区（重钢总医院、跃进村社区卫生服务中心、九宫庙社区卫生服务中心、养老院、电信医院）一体化、集团化的短期、中期、长期目标。</w:t>
      </w:r>
    </w:p>
    <w:p>
      <w:pPr>
        <w:pStyle w:val="10"/>
        <w:numPr>
          <w:ilvl w:val="0"/>
          <w:numId w:val="1"/>
        </w:numPr>
        <w:ind w:firstLineChars="0"/>
        <w:outlineLvl w:val="0"/>
        <w:rPr>
          <w:rFonts w:hint="eastAsia" w:ascii="楷体" w:hAnsi="楷体" w:eastAsia="楷体" w:cs="楷体"/>
          <w:sz w:val="28"/>
          <w:szCs w:val="28"/>
        </w:rPr>
      </w:pPr>
      <w:r>
        <w:rPr>
          <w:rFonts w:hint="eastAsia" w:ascii="楷体" w:hAnsi="楷体" w:eastAsia="楷体" w:cs="楷体"/>
          <w:sz w:val="28"/>
          <w:szCs w:val="28"/>
          <w:lang w:eastAsia="zh-CN"/>
        </w:rPr>
        <w:t>项目目标</w:t>
      </w:r>
    </w:p>
    <w:p>
      <w:pPr>
        <w:pStyle w:val="9"/>
        <w:numPr>
          <w:ilvl w:val="0"/>
          <w:numId w:val="0"/>
        </w:numPr>
        <w:spacing w:beforeLines="0" w:afterLines="0" w:line="360" w:lineRule="auto"/>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本次服务的目标是为医院提供全面、专业的信息化造价咨询服务，帮助医院了解市场行情和价格水平，并提供合理的建议和方案，以便医院决策</w:t>
      </w:r>
      <w:r>
        <w:rPr>
          <w:rFonts w:hint="eastAsia" w:ascii="楷体" w:hAnsi="楷体" w:eastAsia="楷体" w:cs="楷体"/>
          <w:color w:val="000000"/>
          <w:sz w:val="28"/>
          <w:szCs w:val="28"/>
          <w:lang w:eastAsia="zh-CN"/>
        </w:rPr>
        <w:t>。对医院制定的信息化规划设计方案概算进行评审</w:t>
      </w:r>
      <w:r>
        <w:rPr>
          <w:rFonts w:hint="eastAsia" w:ascii="楷体" w:hAnsi="楷体" w:eastAsia="楷体" w:cs="楷体"/>
          <w:color w:val="000000"/>
          <w:sz w:val="28"/>
          <w:szCs w:val="28"/>
        </w:rPr>
        <w:t>。特邀请有相应资质的</w:t>
      </w:r>
      <w:r>
        <w:rPr>
          <w:rFonts w:hint="eastAsia" w:ascii="楷体" w:hAnsi="楷体" w:eastAsia="楷体" w:cs="楷体"/>
          <w:color w:val="000000"/>
          <w:sz w:val="28"/>
          <w:szCs w:val="28"/>
          <w:lang w:val="en-US" w:eastAsia="zh-CN"/>
        </w:rPr>
        <w:t>造价</w:t>
      </w:r>
      <w:r>
        <w:rPr>
          <w:rFonts w:hint="eastAsia" w:ascii="楷体" w:hAnsi="楷体" w:eastAsia="楷体" w:cs="楷体"/>
          <w:color w:val="000000"/>
          <w:sz w:val="28"/>
          <w:szCs w:val="28"/>
          <w:lang w:eastAsia="zh-CN"/>
        </w:rPr>
        <w:t>咨询服务商</w:t>
      </w:r>
      <w:r>
        <w:rPr>
          <w:rFonts w:hint="eastAsia" w:ascii="楷体" w:hAnsi="楷体" w:eastAsia="楷体" w:cs="楷体"/>
          <w:color w:val="000000"/>
          <w:sz w:val="28"/>
          <w:szCs w:val="28"/>
        </w:rPr>
        <w:t>参与我院整体信息化建设</w:t>
      </w:r>
      <w:r>
        <w:rPr>
          <w:rFonts w:hint="eastAsia" w:ascii="楷体" w:hAnsi="楷体" w:eastAsia="楷体" w:cs="楷体"/>
          <w:color w:val="000000"/>
          <w:sz w:val="28"/>
          <w:szCs w:val="28"/>
          <w:lang w:val="en-US" w:eastAsia="zh-CN"/>
        </w:rPr>
        <w:t>造价</w:t>
      </w:r>
      <w:r>
        <w:rPr>
          <w:rFonts w:hint="eastAsia" w:ascii="楷体" w:hAnsi="楷体" w:eastAsia="楷体" w:cs="楷体"/>
          <w:color w:val="000000"/>
          <w:sz w:val="28"/>
          <w:szCs w:val="28"/>
        </w:rPr>
        <w:t>咨询服务项目</w:t>
      </w:r>
      <w:r>
        <w:rPr>
          <w:rFonts w:hint="eastAsia" w:ascii="楷体" w:hAnsi="楷体" w:eastAsia="楷体" w:cs="楷体"/>
          <w:color w:val="000000"/>
          <w:sz w:val="28"/>
          <w:szCs w:val="28"/>
          <w:lang w:eastAsia="zh-CN"/>
        </w:rPr>
        <w:t>，</w:t>
      </w:r>
      <w:r>
        <w:rPr>
          <w:rFonts w:hint="eastAsia" w:ascii="楷体" w:hAnsi="楷体" w:eastAsia="楷体" w:cs="楷体"/>
          <w:color w:val="000000"/>
          <w:sz w:val="28"/>
          <w:szCs w:val="28"/>
          <w:lang w:val="en-US" w:eastAsia="zh-CN"/>
        </w:rPr>
        <w:t>为该项目提供造价咨询服务</w:t>
      </w:r>
      <w:r>
        <w:rPr>
          <w:rFonts w:hint="eastAsia" w:ascii="楷体" w:hAnsi="楷体" w:eastAsia="楷体" w:cs="楷体"/>
          <w:color w:val="000000"/>
          <w:sz w:val="28"/>
          <w:szCs w:val="28"/>
        </w:rPr>
        <w:t>。</w:t>
      </w:r>
    </w:p>
    <w:p>
      <w:pPr>
        <w:pStyle w:val="10"/>
        <w:numPr>
          <w:ilvl w:val="0"/>
          <w:numId w:val="1"/>
        </w:numPr>
        <w:spacing w:line="360" w:lineRule="auto"/>
        <w:ind w:firstLineChars="0"/>
        <w:outlineLvl w:val="0"/>
        <w:rPr>
          <w:rFonts w:hint="eastAsia" w:ascii="楷体" w:hAnsi="楷体" w:eastAsia="楷体" w:cs="楷体"/>
          <w:sz w:val="28"/>
          <w:szCs w:val="28"/>
        </w:rPr>
      </w:pPr>
      <w:r>
        <w:rPr>
          <w:rFonts w:hint="eastAsia" w:ascii="楷体" w:hAnsi="楷体" w:eastAsia="楷体" w:cs="楷体"/>
          <w:sz w:val="28"/>
          <w:szCs w:val="28"/>
        </w:rPr>
        <w:t>资格要求</w:t>
      </w:r>
      <w:r>
        <w:rPr>
          <w:rFonts w:hint="eastAsia" w:ascii="楷体" w:hAnsi="楷体" w:eastAsia="楷体" w:cs="楷体"/>
          <w:sz w:val="28"/>
          <w:szCs w:val="28"/>
          <w:lang w:eastAsia="zh-CN"/>
        </w:rPr>
        <w:t>及报名材料</w:t>
      </w:r>
    </w:p>
    <w:p>
      <w:pPr>
        <w:pStyle w:val="10"/>
        <w:numPr>
          <w:ilvl w:val="0"/>
          <w:numId w:val="3"/>
        </w:numPr>
        <w:spacing w:line="360" w:lineRule="auto"/>
        <w:ind w:left="0" w:leftChars="0" w:firstLine="420" w:firstLineChars="0"/>
        <w:outlineLvl w:val="0"/>
        <w:rPr>
          <w:rFonts w:hint="eastAsia" w:ascii="楷体" w:hAnsi="楷体" w:eastAsia="楷体" w:cs="楷体"/>
          <w:sz w:val="28"/>
          <w:szCs w:val="28"/>
        </w:rPr>
      </w:pPr>
      <w:r>
        <w:rPr>
          <w:rFonts w:hint="eastAsia" w:ascii="楷体" w:hAnsi="楷体" w:eastAsia="楷体" w:cs="楷体"/>
          <w:sz w:val="28"/>
          <w:szCs w:val="28"/>
          <w:lang w:eastAsia="zh-CN"/>
        </w:rPr>
        <w:t>资格要求</w:t>
      </w:r>
    </w:p>
    <w:p>
      <w:pPr>
        <w:numPr>
          <w:ilvl w:val="0"/>
          <w:numId w:val="4"/>
        </w:numPr>
        <w:spacing w:line="360" w:lineRule="auto"/>
        <w:ind w:left="425" w:leftChars="0" w:hanging="425" w:firstLineChars="0"/>
        <w:rPr>
          <w:rFonts w:hint="eastAsia" w:ascii="楷体" w:hAnsi="楷体" w:eastAsia="楷体" w:cs="楷体"/>
          <w:sz w:val="28"/>
          <w:szCs w:val="28"/>
        </w:rPr>
      </w:pPr>
      <w:r>
        <w:rPr>
          <w:rFonts w:hint="eastAsia" w:ascii="楷体" w:hAnsi="楷体" w:eastAsia="楷体" w:cs="楷体"/>
          <w:sz w:val="28"/>
          <w:szCs w:val="28"/>
        </w:rPr>
        <w:t>具有工程</w:t>
      </w:r>
      <w:r>
        <w:rPr>
          <w:rFonts w:hint="eastAsia" w:ascii="楷体" w:hAnsi="楷体" w:eastAsia="楷体" w:cs="楷体"/>
          <w:sz w:val="28"/>
          <w:szCs w:val="28"/>
          <w:lang w:eastAsia="zh-CN"/>
        </w:rPr>
        <w:t>造价</w:t>
      </w:r>
      <w:r>
        <w:rPr>
          <w:rFonts w:hint="eastAsia" w:ascii="楷体" w:hAnsi="楷体" w:eastAsia="楷体" w:cs="楷体"/>
          <w:sz w:val="28"/>
          <w:szCs w:val="28"/>
        </w:rPr>
        <w:t>咨询</w:t>
      </w:r>
      <w:r>
        <w:rPr>
          <w:rFonts w:hint="eastAsia" w:ascii="楷体" w:hAnsi="楷体" w:eastAsia="楷体" w:cs="楷体"/>
          <w:sz w:val="28"/>
          <w:szCs w:val="28"/>
          <w:lang w:eastAsia="zh-CN"/>
        </w:rPr>
        <w:t>甲级资质证书</w:t>
      </w:r>
      <w:r>
        <w:rPr>
          <w:rFonts w:hint="eastAsia" w:ascii="楷体" w:hAnsi="楷体" w:eastAsia="楷体" w:cs="楷体"/>
          <w:sz w:val="28"/>
          <w:szCs w:val="28"/>
        </w:rPr>
        <w:t>；</w:t>
      </w:r>
    </w:p>
    <w:p>
      <w:pPr>
        <w:numPr>
          <w:ilvl w:val="0"/>
          <w:numId w:val="4"/>
        </w:numPr>
        <w:spacing w:line="360" w:lineRule="auto"/>
        <w:ind w:left="425" w:leftChars="0" w:hanging="425" w:firstLineChars="0"/>
        <w:rPr>
          <w:rFonts w:hint="eastAsia" w:ascii="楷体" w:hAnsi="楷体" w:eastAsia="楷体" w:cs="楷体"/>
          <w:sz w:val="28"/>
          <w:szCs w:val="28"/>
        </w:rPr>
      </w:pPr>
      <w:r>
        <w:rPr>
          <w:rFonts w:hint="eastAsia" w:ascii="楷体" w:hAnsi="楷体" w:eastAsia="楷体" w:cs="楷体"/>
          <w:sz w:val="28"/>
          <w:szCs w:val="28"/>
        </w:rPr>
        <w:t>具有独立承担民事责任的能力；</w:t>
      </w:r>
    </w:p>
    <w:p>
      <w:pPr>
        <w:numPr>
          <w:ilvl w:val="0"/>
          <w:numId w:val="4"/>
        </w:numPr>
        <w:spacing w:line="360" w:lineRule="auto"/>
        <w:ind w:left="425" w:leftChars="0" w:hanging="425" w:firstLineChars="0"/>
        <w:rPr>
          <w:rFonts w:hint="eastAsia" w:ascii="楷体" w:hAnsi="楷体" w:eastAsia="楷体" w:cs="楷体"/>
          <w:sz w:val="28"/>
          <w:szCs w:val="28"/>
        </w:rPr>
      </w:pPr>
      <w:r>
        <w:rPr>
          <w:rFonts w:hint="eastAsia" w:ascii="楷体" w:hAnsi="楷体" w:eastAsia="楷体" w:cs="楷体"/>
          <w:sz w:val="28"/>
          <w:szCs w:val="28"/>
        </w:rPr>
        <w:t>具有良好的商业信誉和健全的财务会计制度；</w:t>
      </w:r>
    </w:p>
    <w:p>
      <w:pPr>
        <w:numPr>
          <w:ilvl w:val="0"/>
          <w:numId w:val="4"/>
        </w:numPr>
        <w:spacing w:line="360" w:lineRule="auto"/>
        <w:ind w:left="425" w:leftChars="0" w:hanging="425" w:firstLineChars="0"/>
        <w:rPr>
          <w:rFonts w:hint="eastAsia" w:ascii="楷体" w:hAnsi="楷体" w:eastAsia="楷体" w:cs="楷体"/>
          <w:sz w:val="28"/>
          <w:szCs w:val="28"/>
        </w:rPr>
      </w:pPr>
      <w:r>
        <w:rPr>
          <w:rFonts w:hint="eastAsia" w:ascii="楷体" w:hAnsi="楷体" w:eastAsia="楷体" w:cs="楷体"/>
          <w:sz w:val="28"/>
          <w:szCs w:val="28"/>
        </w:rPr>
        <w:t>具有履行合同所必需的设备和专业技术能力；</w:t>
      </w:r>
    </w:p>
    <w:p>
      <w:pPr>
        <w:numPr>
          <w:ilvl w:val="0"/>
          <w:numId w:val="4"/>
        </w:numPr>
        <w:spacing w:line="360" w:lineRule="auto"/>
        <w:ind w:left="425" w:leftChars="0" w:hanging="425" w:firstLineChars="0"/>
        <w:rPr>
          <w:rFonts w:hint="eastAsia" w:ascii="楷体" w:hAnsi="楷体" w:eastAsia="楷体" w:cs="楷体"/>
          <w:sz w:val="28"/>
          <w:szCs w:val="28"/>
        </w:rPr>
      </w:pPr>
      <w:r>
        <w:rPr>
          <w:rFonts w:hint="eastAsia" w:ascii="楷体" w:hAnsi="楷体" w:eastAsia="楷体" w:cs="楷体"/>
          <w:sz w:val="28"/>
          <w:szCs w:val="28"/>
        </w:rPr>
        <w:t>有依法缴纳税收和社会保障资金的良好记录；</w:t>
      </w:r>
    </w:p>
    <w:p>
      <w:pPr>
        <w:numPr>
          <w:ilvl w:val="0"/>
          <w:numId w:val="4"/>
        </w:numPr>
        <w:spacing w:line="360" w:lineRule="auto"/>
        <w:ind w:left="425" w:leftChars="0" w:hanging="425" w:firstLineChars="0"/>
        <w:rPr>
          <w:rFonts w:hint="eastAsia" w:ascii="楷体" w:hAnsi="楷体" w:eastAsia="楷体" w:cs="楷体"/>
          <w:sz w:val="28"/>
          <w:szCs w:val="28"/>
        </w:rPr>
      </w:pPr>
      <w:r>
        <w:rPr>
          <w:rFonts w:hint="eastAsia" w:ascii="楷体" w:hAnsi="楷体" w:eastAsia="楷体" w:cs="楷体"/>
          <w:sz w:val="28"/>
          <w:szCs w:val="28"/>
        </w:rPr>
        <w:t>参加政府采购活动前三年内，在经营活动中没有重大违法记录被处于投标禁入期；</w:t>
      </w:r>
    </w:p>
    <w:p>
      <w:pPr>
        <w:numPr>
          <w:ilvl w:val="0"/>
          <w:numId w:val="4"/>
        </w:numPr>
        <w:spacing w:line="360" w:lineRule="auto"/>
        <w:ind w:left="425" w:leftChars="0" w:hanging="425" w:firstLineChars="0"/>
        <w:rPr>
          <w:rFonts w:hint="eastAsia" w:ascii="楷体" w:hAnsi="楷体" w:eastAsia="楷体" w:cs="楷体"/>
          <w:sz w:val="28"/>
          <w:szCs w:val="28"/>
        </w:rPr>
      </w:pPr>
      <w:r>
        <w:rPr>
          <w:rFonts w:hint="eastAsia" w:ascii="楷体" w:hAnsi="楷体" w:eastAsia="楷体" w:cs="楷体"/>
          <w:sz w:val="28"/>
          <w:szCs w:val="28"/>
        </w:rPr>
        <w:t>法律、行政法规规定的其他条件。</w:t>
      </w:r>
    </w:p>
    <w:p>
      <w:pPr>
        <w:numPr>
          <w:ilvl w:val="0"/>
          <w:numId w:val="4"/>
        </w:numPr>
        <w:spacing w:line="360" w:lineRule="auto"/>
        <w:ind w:left="425" w:leftChars="0" w:hanging="425" w:firstLineChars="0"/>
        <w:rPr>
          <w:rFonts w:hint="eastAsia" w:ascii="楷体" w:hAnsi="楷体" w:eastAsia="楷体" w:cs="楷体"/>
          <w:sz w:val="28"/>
          <w:szCs w:val="28"/>
        </w:rPr>
      </w:pPr>
      <w:r>
        <w:rPr>
          <w:rFonts w:hint="eastAsia" w:ascii="楷体" w:hAnsi="楷体" w:eastAsia="楷体" w:cs="楷体"/>
          <w:sz w:val="28"/>
          <w:szCs w:val="28"/>
        </w:rPr>
        <w:t>非外资独资或外资控股企业。</w:t>
      </w:r>
    </w:p>
    <w:p>
      <w:pPr>
        <w:pStyle w:val="10"/>
        <w:numPr>
          <w:ilvl w:val="0"/>
          <w:numId w:val="3"/>
        </w:numPr>
        <w:spacing w:line="360" w:lineRule="auto"/>
        <w:ind w:left="0" w:leftChars="0" w:firstLine="420" w:firstLineChars="0"/>
        <w:outlineLvl w:val="0"/>
        <w:rPr>
          <w:rFonts w:hint="eastAsia" w:ascii="楷体" w:hAnsi="楷体" w:eastAsia="楷体" w:cs="楷体"/>
          <w:sz w:val="28"/>
          <w:szCs w:val="28"/>
        </w:rPr>
      </w:pPr>
      <w:r>
        <w:rPr>
          <w:rFonts w:hint="eastAsia" w:ascii="楷体" w:hAnsi="楷体" w:eastAsia="楷体" w:cs="楷体"/>
          <w:sz w:val="28"/>
          <w:szCs w:val="28"/>
          <w:lang w:eastAsia="zh-CN"/>
        </w:rPr>
        <w:t>报名材料</w:t>
      </w:r>
    </w:p>
    <w:p>
      <w:pPr>
        <w:numPr>
          <w:ilvl w:val="0"/>
          <w:numId w:val="5"/>
        </w:numPr>
        <w:spacing w:line="360" w:lineRule="auto"/>
        <w:ind w:left="425" w:leftChars="0" w:hanging="425" w:firstLineChars="0"/>
        <w:rPr>
          <w:rFonts w:hint="eastAsia" w:ascii="楷体" w:hAnsi="楷体" w:eastAsia="楷体" w:cs="楷体"/>
          <w:sz w:val="28"/>
          <w:szCs w:val="28"/>
          <w:lang w:eastAsia="zh-CN"/>
        </w:rPr>
      </w:pPr>
      <w:r>
        <w:rPr>
          <w:rFonts w:hint="eastAsia" w:ascii="楷体" w:hAnsi="楷体" w:eastAsia="楷体" w:cs="楷体"/>
          <w:sz w:val="28"/>
          <w:szCs w:val="28"/>
          <w:lang w:eastAsia="zh-CN"/>
        </w:rPr>
        <w:t>报名表，见附件。</w:t>
      </w:r>
    </w:p>
    <w:p>
      <w:pPr>
        <w:numPr>
          <w:ilvl w:val="0"/>
          <w:numId w:val="5"/>
        </w:numPr>
        <w:spacing w:line="360" w:lineRule="auto"/>
        <w:ind w:left="425" w:leftChars="0" w:hanging="425" w:firstLineChars="0"/>
        <w:rPr>
          <w:rFonts w:hint="eastAsia" w:ascii="楷体" w:hAnsi="楷体" w:eastAsia="楷体" w:cs="楷体"/>
          <w:sz w:val="28"/>
          <w:szCs w:val="28"/>
          <w:lang w:eastAsia="zh-CN"/>
        </w:rPr>
      </w:pPr>
      <w:r>
        <w:rPr>
          <w:rFonts w:hint="eastAsia" w:ascii="楷体" w:hAnsi="楷体" w:eastAsia="楷体" w:cs="楷体"/>
          <w:sz w:val="28"/>
          <w:szCs w:val="28"/>
          <w:lang w:eastAsia="zh-CN"/>
        </w:rPr>
        <w:t>营业执照、税务登记证和组织机构代码证（三证合一的仅提供营业执照）的复印件，且具有本项目相应经营范围。</w:t>
      </w:r>
    </w:p>
    <w:p>
      <w:pPr>
        <w:numPr>
          <w:ilvl w:val="0"/>
          <w:numId w:val="5"/>
        </w:numPr>
        <w:spacing w:line="360" w:lineRule="auto"/>
        <w:ind w:left="425" w:leftChars="0" w:hanging="425" w:firstLineChars="0"/>
        <w:rPr>
          <w:rFonts w:hint="eastAsia" w:ascii="楷体" w:hAnsi="楷体" w:eastAsia="楷体" w:cs="楷体"/>
          <w:sz w:val="28"/>
          <w:szCs w:val="28"/>
          <w:lang w:eastAsia="zh-CN"/>
        </w:rPr>
      </w:pPr>
      <w:r>
        <w:rPr>
          <w:rFonts w:hint="eastAsia" w:ascii="楷体" w:hAnsi="楷体" w:eastAsia="楷体" w:cs="楷体"/>
          <w:sz w:val="28"/>
          <w:szCs w:val="28"/>
          <w:lang w:eastAsia="zh-CN"/>
        </w:rPr>
        <w:t>针对本次市场咨询的法定代表人证书或委托代理人授权书。</w:t>
      </w:r>
    </w:p>
    <w:p>
      <w:pPr>
        <w:numPr>
          <w:ilvl w:val="0"/>
          <w:numId w:val="5"/>
        </w:numPr>
        <w:spacing w:line="360" w:lineRule="auto"/>
        <w:ind w:left="425" w:leftChars="0" w:hanging="425" w:firstLineChars="0"/>
        <w:rPr>
          <w:rFonts w:hint="eastAsia" w:ascii="楷体" w:hAnsi="楷体" w:eastAsia="楷体" w:cs="楷体"/>
          <w:sz w:val="28"/>
          <w:szCs w:val="28"/>
          <w:lang w:eastAsia="zh-CN"/>
        </w:rPr>
      </w:pPr>
      <w:r>
        <w:rPr>
          <w:rFonts w:hint="eastAsia" w:ascii="楷体" w:hAnsi="楷体" w:eastAsia="楷体" w:cs="楷体"/>
          <w:sz w:val="28"/>
          <w:szCs w:val="28"/>
          <w:lang w:eastAsia="zh-CN"/>
        </w:rPr>
        <w:t>资质认证证书、荣誉证书等相关证明文件的复印件。</w:t>
      </w:r>
    </w:p>
    <w:p>
      <w:pPr>
        <w:numPr>
          <w:ilvl w:val="0"/>
          <w:numId w:val="5"/>
        </w:numPr>
        <w:spacing w:line="360" w:lineRule="auto"/>
        <w:ind w:left="425" w:leftChars="0" w:hanging="425" w:firstLineChars="0"/>
        <w:rPr>
          <w:rFonts w:hint="eastAsia" w:ascii="楷体" w:hAnsi="楷体" w:eastAsia="楷体" w:cs="楷体"/>
          <w:sz w:val="28"/>
          <w:szCs w:val="28"/>
          <w:lang w:eastAsia="zh-CN"/>
        </w:rPr>
      </w:pPr>
      <w:r>
        <w:rPr>
          <w:rFonts w:hint="eastAsia" w:ascii="楷体" w:hAnsi="楷体" w:eastAsia="楷体" w:cs="楷体"/>
          <w:sz w:val="28"/>
          <w:szCs w:val="28"/>
          <w:lang w:eastAsia="zh-CN"/>
        </w:rPr>
        <w:t>咨询团队和人才的简历和证明文件。至少包含具有注册一级造价工程师执业资格并在本单位注册执业人员信息（包含证书和社保信息）；</w:t>
      </w:r>
    </w:p>
    <w:p>
      <w:pPr>
        <w:numPr>
          <w:ilvl w:val="0"/>
          <w:numId w:val="5"/>
        </w:numPr>
        <w:spacing w:line="360" w:lineRule="auto"/>
        <w:ind w:left="425" w:leftChars="0" w:hanging="425" w:firstLineChars="0"/>
        <w:rPr>
          <w:rFonts w:hint="eastAsia" w:ascii="楷体" w:hAnsi="楷体" w:eastAsia="楷体" w:cs="楷体"/>
          <w:sz w:val="28"/>
          <w:szCs w:val="28"/>
        </w:rPr>
      </w:pPr>
      <w:r>
        <w:rPr>
          <w:rFonts w:hint="eastAsia" w:ascii="楷体" w:hAnsi="楷体" w:eastAsia="楷体" w:cs="楷体"/>
          <w:sz w:val="28"/>
          <w:szCs w:val="28"/>
          <w:lang w:eastAsia="zh-CN"/>
        </w:rPr>
        <w:t>提供三级甲等医院相关的案例合同（案例不少于</w:t>
      </w:r>
      <w:r>
        <w:rPr>
          <w:rFonts w:hint="eastAsia" w:ascii="楷体" w:hAnsi="楷体" w:eastAsia="楷体" w:cs="楷体"/>
          <w:sz w:val="28"/>
          <w:szCs w:val="28"/>
          <w:lang w:val="en-US" w:eastAsia="zh-CN"/>
        </w:rPr>
        <w:t>3</w:t>
      </w:r>
      <w:r>
        <w:rPr>
          <w:rFonts w:hint="eastAsia" w:ascii="楷体" w:hAnsi="楷体" w:eastAsia="楷体" w:cs="楷体"/>
          <w:sz w:val="28"/>
          <w:szCs w:val="28"/>
          <w:lang w:eastAsia="zh-CN"/>
        </w:rPr>
        <w:t>家，送审金额不低于</w:t>
      </w:r>
      <w:r>
        <w:rPr>
          <w:rFonts w:hint="eastAsia" w:ascii="楷体" w:hAnsi="楷体" w:eastAsia="楷体" w:cs="楷体"/>
          <w:sz w:val="28"/>
          <w:szCs w:val="28"/>
          <w:lang w:val="en-US" w:eastAsia="zh-CN"/>
        </w:rPr>
        <w:t>2000万</w:t>
      </w:r>
      <w:r>
        <w:rPr>
          <w:rFonts w:hint="eastAsia" w:ascii="楷体" w:hAnsi="楷体" w:eastAsia="楷体" w:cs="楷体"/>
          <w:sz w:val="28"/>
          <w:szCs w:val="28"/>
          <w:lang w:eastAsia="zh-CN"/>
        </w:rPr>
        <w:t>）。</w:t>
      </w:r>
    </w:p>
    <w:p>
      <w:pPr>
        <w:numPr>
          <w:ilvl w:val="0"/>
          <w:numId w:val="5"/>
        </w:numPr>
        <w:spacing w:line="360" w:lineRule="auto"/>
        <w:ind w:left="425" w:leftChars="0" w:hanging="425" w:firstLineChars="0"/>
        <w:rPr>
          <w:rFonts w:hint="eastAsia" w:ascii="楷体" w:hAnsi="楷体" w:eastAsia="楷体" w:cs="楷体"/>
          <w:sz w:val="28"/>
          <w:szCs w:val="28"/>
          <w:lang w:val="en-US" w:eastAsia="zh-CN" w:bidi="ar-SA"/>
        </w:rPr>
      </w:pPr>
      <w:r>
        <w:rPr>
          <w:rFonts w:hint="eastAsia" w:ascii="楷体" w:hAnsi="楷体" w:eastAsia="楷体" w:cs="楷体"/>
          <w:sz w:val="28"/>
          <w:szCs w:val="28"/>
          <w:lang w:val="en-US" w:eastAsia="zh-CN" w:bidi="ar-SA"/>
        </w:rPr>
        <w:t>服务保障和支持能力的说明文件</w:t>
      </w:r>
    </w:p>
    <w:p>
      <w:pPr>
        <w:numPr>
          <w:ilvl w:val="0"/>
          <w:numId w:val="5"/>
        </w:numPr>
        <w:spacing w:line="360" w:lineRule="auto"/>
        <w:ind w:left="425" w:leftChars="0" w:hanging="425" w:firstLineChars="0"/>
        <w:rPr>
          <w:rFonts w:hint="eastAsia" w:ascii="楷体" w:hAnsi="楷体" w:eastAsia="楷体" w:cs="楷体"/>
          <w:sz w:val="28"/>
          <w:szCs w:val="28"/>
        </w:rPr>
      </w:pPr>
      <w:r>
        <w:rPr>
          <w:rFonts w:hint="eastAsia" w:ascii="楷体" w:hAnsi="楷体" w:eastAsia="楷体" w:cs="楷体"/>
          <w:sz w:val="28"/>
          <w:szCs w:val="28"/>
          <w:lang w:eastAsia="zh-CN"/>
        </w:rPr>
        <w:t>以上材料均需加盖公章。</w:t>
      </w:r>
    </w:p>
    <w:p>
      <w:pPr>
        <w:pStyle w:val="10"/>
        <w:numPr>
          <w:ilvl w:val="0"/>
          <w:numId w:val="1"/>
        </w:numPr>
        <w:spacing w:line="360" w:lineRule="auto"/>
        <w:ind w:firstLineChars="0"/>
        <w:outlineLvl w:val="0"/>
        <w:rPr>
          <w:rFonts w:hint="eastAsia" w:ascii="楷体" w:hAnsi="楷体" w:eastAsia="楷体" w:cs="楷体"/>
          <w:sz w:val="28"/>
          <w:szCs w:val="28"/>
        </w:rPr>
      </w:pPr>
      <w:r>
        <w:rPr>
          <w:rFonts w:hint="eastAsia" w:ascii="楷体" w:hAnsi="楷体" w:eastAsia="楷体" w:cs="楷体"/>
          <w:sz w:val="28"/>
          <w:szCs w:val="28"/>
        </w:rPr>
        <w:t>征询时间及</w:t>
      </w:r>
      <w:r>
        <w:rPr>
          <w:rFonts w:hint="eastAsia" w:ascii="楷体" w:hAnsi="楷体" w:eastAsia="楷体" w:cs="楷体"/>
          <w:sz w:val="28"/>
          <w:szCs w:val="28"/>
          <w:lang w:eastAsia="zh-CN"/>
        </w:rPr>
        <w:t>方式</w:t>
      </w:r>
    </w:p>
    <w:p>
      <w:pPr>
        <w:spacing w:line="360" w:lineRule="auto"/>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提交报名邮件文件截止时间：2023年11月17日北京时间12:00，可先将盖章电子档文件扫描件回复至邮箱</w:t>
      </w:r>
      <w:r>
        <w:rPr>
          <w:rFonts w:hint="eastAsia" w:ascii="楷体" w:hAnsi="楷体" w:eastAsia="楷体" w:cs="楷体"/>
          <w:color w:val="FF0000"/>
          <w:sz w:val="28"/>
          <w:szCs w:val="28"/>
          <w:lang w:val="en-US" w:eastAsia="zh-CN"/>
        </w:rPr>
        <w:t>754903856@qq.com</w:t>
      </w:r>
      <w:r>
        <w:rPr>
          <w:rFonts w:hint="eastAsia" w:ascii="楷体" w:hAnsi="楷体" w:eastAsia="楷体" w:cs="楷体"/>
          <w:sz w:val="28"/>
          <w:szCs w:val="28"/>
          <w:lang w:val="en-US" w:eastAsia="zh-CN"/>
        </w:rPr>
        <w:t>，逾期不予受理。电子邮件的主题格式为：项目名称+供应商名称，正文应清晰体现供应商名称、联系人及联系电话。</w:t>
      </w:r>
    </w:p>
    <w:p>
      <w:pPr>
        <w:spacing w:line="360" w:lineRule="auto"/>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我们将对申请进行审核，并筛选出符合我们要求的潜在服务商。于审核通过的潜在服务商，我们将发出正式的邀请函，并安排具体现场调研交流时间，由医院通过服务商报名邮件地址反馈通知。纸质报名资料(盖鲜章)在现场调研时，请潜在服务商送至重钢总医院信息科。(地址：重庆市重钢总医院)。</w:t>
      </w:r>
    </w:p>
    <w:p>
      <w:pPr>
        <w:pStyle w:val="11"/>
        <w:spacing w:before="0" w:after="0" w:line="360" w:lineRule="auto"/>
        <w:ind w:firstLine="3679" w:firstLineChars="1533"/>
        <w:outlineLvl w:val="0"/>
        <w:rPr>
          <w:rFonts w:hint="eastAsia" w:ascii="楷体" w:hAnsi="楷体" w:eastAsia="楷体" w:cs="楷体"/>
          <w:kern w:val="2"/>
          <w:sz w:val="24"/>
          <w:szCs w:val="20"/>
          <w:lang w:val="en-US" w:eastAsia="zh-CN" w:bidi="ar-SA"/>
        </w:rPr>
      </w:pPr>
    </w:p>
    <w:p>
      <w:pPr>
        <w:pStyle w:val="11"/>
        <w:spacing w:before="0" w:after="0" w:line="360" w:lineRule="auto"/>
        <w:ind w:firstLine="3679" w:firstLineChars="1533"/>
        <w:outlineLvl w:val="0"/>
        <w:rPr>
          <w:rFonts w:hint="eastAsia" w:ascii="楷体" w:hAnsi="楷体" w:eastAsia="楷体" w:cs="楷体"/>
          <w:kern w:val="2"/>
          <w:sz w:val="24"/>
          <w:szCs w:val="20"/>
          <w:lang w:val="en-US" w:eastAsia="zh-CN" w:bidi="ar-SA"/>
        </w:rPr>
      </w:pPr>
    </w:p>
    <w:p>
      <w:pPr>
        <w:pStyle w:val="11"/>
        <w:spacing w:before="0" w:after="0" w:line="360" w:lineRule="auto"/>
        <w:ind w:firstLine="3679" w:firstLineChars="1533"/>
        <w:outlineLvl w:val="0"/>
        <w:rPr>
          <w:rFonts w:hint="eastAsia" w:ascii="楷体" w:hAnsi="楷体" w:eastAsia="楷体" w:cs="楷体"/>
          <w:kern w:val="2"/>
          <w:sz w:val="24"/>
          <w:szCs w:val="20"/>
          <w:lang w:val="en-US" w:eastAsia="zh-CN" w:bidi="ar-SA"/>
        </w:rPr>
      </w:pPr>
      <w:r>
        <w:rPr>
          <w:rFonts w:hint="eastAsia" w:ascii="楷体" w:hAnsi="楷体" w:eastAsia="楷体" w:cs="楷体"/>
          <w:kern w:val="2"/>
          <w:sz w:val="24"/>
          <w:szCs w:val="20"/>
          <w:lang w:val="en-US" w:eastAsia="zh-CN" w:bidi="ar-SA"/>
        </w:rPr>
        <w:t>联系人：黄老师</w:t>
      </w:r>
    </w:p>
    <w:p>
      <w:pPr>
        <w:pStyle w:val="11"/>
        <w:spacing w:before="0" w:after="0" w:line="360" w:lineRule="auto"/>
        <w:ind w:firstLine="3679" w:firstLineChars="1533"/>
        <w:outlineLvl w:val="0"/>
        <w:rPr>
          <w:rFonts w:hint="eastAsia" w:ascii="楷体" w:hAnsi="楷体" w:eastAsia="楷体" w:cs="楷体"/>
          <w:kern w:val="2"/>
          <w:sz w:val="24"/>
          <w:szCs w:val="20"/>
          <w:lang w:val="en-US" w:eastAsia="zh-CN" w:bidi="ar-SA"/>
        </w:rPr>
      </w:pPr>
      <w:r>
        <w:rPr>
          <w:rFonts w:hint="eastAsia" w:ascii="楷体" w:hAnsi="楷体" w:eastAsia="楷体" w:cs="楷体"/>
          <w:kern w:val="2"/>
          <w:sz w:val="24"/>
          <w:szCs w:val="20"/>
          <w:lang w:val="en-US" w:eastAsia="zh-CN" w:bidi="ar-SA"/>
        </w:rPr>
        <w:t>联系电话：023-81915049</w:t>
      </w:r>
    </w:p>
    <w:p>
      <w:pPr>
        <w:pStyle w:val="11"/>
        <w:spacing w:before="0" w:after="0" w:line="360" w:lineRule="auto"/>
        <w:ind w:firstLine="3679" w:firstLineChars="1533"/>
        <w:outlineLvl w:val="0"/>
        <w:rPr>
          <w:rFonts w:hint="eastAsia" w:ascii="楷体" w:hAnsi="楷体" w:eastAsia="楷体" w:cs="楷体"/>
          <w:kern w:val="2"/>
          <w:sz w:val="24"/>
          <w:szCs w:val="20"/>
          <w:lang w:val="en-US" w:eastAsia="zh-CN" w:bidi="ar-SA"/>
        </w:rPr>
      </w:pPr>
      <w:r>
        <w:rPr>
          <w:rFonts w:hint="eastAsia" w:ascii="楷体" w:hAnsi="楷体" w:eastAsia="楷体" w:cs="楷体"/>
          <w:kern w:val="2"/>
          <w:sz w:val="24"/>
          <w:szCs w:val="20"/>
          <w:lang w:val="en-US" w:eastAsia="zh-CN" w:bidi="ar-SA"/>
        </w:rPr>
        <w:t xml:space="preserve">日期：2023年 11月14 日 </w:t>
      </w:r>
    </w:p>
    <w:p>
      <w:pPr>
        <w:pStyle w:val="9"/>
        <w:numPr>
          <w:ilvl w:val="0"/>
          <w:numId w:val="0"/>
        </w:numPr>
        <w:spacing w:before="31" w:after="31" w:line="360" w:lineRule="auto"/>
        <w:ind w:left="567" w:leftChars="0"/>
        <w:jc w:val="left"/>
        <w:rPr>
          <w:rFonts w:hint="eastAsia" w:ascii="楷体" w:hAnsi="楷体" w:eastAsia="楷体" w:cs="楷体"/>
        </w:rPr>
      </w:pPr>
      <w:bookmarkStart w:id="0" w:name="_GoBack"/>
      <w:bookmarkEnd w:id="0"/>
    </w:p>
    <w:p>
      <w:pPr>
        <w:pStyle w:val="9"/>
        <w:spacing w:before="31" w:after="31" w:line="360" w:lineRule="auto"/>
        <w:ind w:left="567"/>
        <w:jc w:val="left"/>
        <w:rPr>
          <w:rFonts w:hint="eastAsia" w:ascii="楷体" w:hAnsi="楷体" w:eastAsia="楷体" w:cs="楷体"/>
          <w:lang w:eastAsia="zh-CN"/>
        </w:rPr>
      </w:pPr>
      <w:r>
        <w:rPr>
          <w:rFonts w:hint="eastAsia" w:ascii="楷体" w:hAnsi="楷体" w:eastAsia="楷体" w:cs="楷体"/>
          <w:lang w:eastAsia="zh-CN"/>
        </w:rPr>
        <w:t>附件：报名表</w:t>
      </w:r>
    </w:p>
    <w:tbl>
      <w:tblPr>
        <w:tblStyle w:val="7"/>
        <w:tblW w:w="0" w:type="auto"/>
        <w:tblInd w:w="7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249"/>
        <w:gridCol w:w="41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85" w:type="dxa"/>
            <w:gridSpan w:val="2"/>
          </w:tcPr>
          <w:p>
            <w:pPr>
              <w:widowControl w:val="0"/>
              <w:spacing w:line="360" w:lineRule="auto"/>
              <w:ind w:firstLine="480" w:firstLineChars="200"/>
              <w:jc w:val="both"/>
              <w:rPr>
                <w:rFonts w:hint="eastAsia" w:ascii="楷体" w:hAnsi="楷体" w:eastAsia="楷体" w:cs="楷体"/>
                <w:sz w:val="24"/>
                <w:szCs w:val="24"/>
              </w:rPr>
            </w:pPr>
            <w:r>
              <w:rPr>
                <w:rFonts w:hint="eastAsia" w:ascii="楷体" w:hAnsi="楷体" w:eastAsia="楷体" w:cs="楷体"/>
                <w:sz w:val="24"/>
                <w:szCs w:val="24"/>
              </w:rPr>
              <w:t>报名表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94" w:type="dxa"/>
          </w:tcPr>
          <w:p>
            <w:pPr>
              <w:widowControl w:val="0"/>
              <w:spacing w:line="360" w:lineRule="auto"/>
              <w:ind w:firstLine="480" w:firstLineChars="200"/>
              <w:jc w:val="both"/>
              <w:rPr>
                <w:rFonts w:hint="eastAsia" w:ascii="楷体" w:hAnsi="楷体" w:eastAsia="楷体" w:cs="楷体"/>
                <w:sz w:val="24"/>
                <w:szCs w:val="24"/>
              </w:rPr>
            </w:pPr>
            <w:r>
              <w:rPr>
                <w:rFonts w:hint="eastAsia" w:ascii="楷体" w:hAnsi="楷体" w:eastAsia="楷体" w:cs="楷体"/>
                <w:sz w:val="24"/>
                <w:szCs w:val="24"/>
              </w:rPr>
              <w:t>单位名称</w:t>
            </w:r>
          </w:p>
        </w:tc>
        <w:tc>
          <w:tcPr>
            <w:tcW w:w="4491" w:type="dxa"/>
          </w:tcPr>
          <w:p>
            <w:pPr>
              <w:widowControl w:val="0"/>
              <w:spacing w:line="360" w:lineRule="auto"/>
              <w:ind w:firstLine="480" w:firstLineChars="200"/>
              <w:jc w:val="both"/>
              <w:rPr>
                <w:rFonts w:hint="eastAsia" w:ascii="楷体" w:hAnsi="楷体" w:eastAsia="楷体" w:cs="楷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94" w:type="dxa"/>
          </w:tcPr>
          <w:p>
            <w:pPr>
              <w:widowControl w:val="0"/>
              <w:spacing w:line="360" w:lineRule="auto"/>
              <w:ind w:firstLine="480" w:firstLineChars="200"/>
              <w:jc w:val="both"/>
              <w:rPr>
                <w:rFonts w:hint="eastAsia" w:ascii="楷体" w:hAnsi="楷体" w:eastAsia="楷体" w:cs="楷体"/>
                <w:sz w:val="24"/>
                <w:szCs w:val="24"/>
              </w:rPr>
            </w:pPr>
            <w:r>
              <w:rPr>
                <w:rFonts w:hint="eastAsia" w:ascii="楷体" w:hAnsi="楷体" w:eastAsia="楷体" w:cs="楷体"/>
                <w:sz w:val="24"/>
                <w:szCs w:val="24"/>
              </w:rPr>
              <w:t>授权代表</w:t>
            </w:r>
          </w:p>
        </w:tc>
        <w:tc>
          <w:tcPr>
            <w:tcW w:w="4491" w:type="dxa"/>
          </w:tcPr>
          <w:p>
            <w:pPr>
              <w:widowControl w:val="0"/>
              <w:spacing w:line="360" w:lineRule="auto"/>
              <w:ind w:firstLine="480" w:firstLineChars="200"/>
              <w:jc w:val="both"/>
              <w:rPr>
                <w:rFonts w:hint="eastAsia" w:ascii="楷体" w:hAnsi="楷体" w:eastAsia="楷体" w:cs="楷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94" w:type="dxa"/>
          </w:tcPr>
          <w:p>
            <w:pPr>
              <w:widowControl w:val="0"/>
              <w:spacing w:line="360" w:lineRule="auto"/>
              <w:ind w:firstLine="480" w:firstLineChars="200"/>
              <w:jc w:val="both"/>
              <w:rPr>
                <w:rFonts w:hint="eastAsia" w:ascii="楷体" w:hAnsi="楷体" w:eastAsia="楷体" w:cs="楷体"/>
                <w:sz w:val="24"/>
                <w:szCs w:val="24"/>
              </w:rPr>
            </w:pPr>
            <w:r>
              <w:rPr>
                <w:rFonts w:hint="eastAsia" w:ascii="楷体" w:hAnsi="楷体" w:eastAsia="楷体" w:cs="楷体"/>
                <w:sz w:val="24"/>
                <w:szCs w:val="24"/>
              </w:rPr>
              <w:t>授权代表职务</w:t>
            </w:r>
          </w:p>
        </w:tc>
        <w:tc>
          <w:tcPr>
            <w:tcW w:w="4491" w:type="dxa"/>
          </w:tcPr>
          <w:p>
            <w:pPr>
              <w:widowControl w:val="0"/>
              <w:spacing w:line="360" w:lineRule="auto"/>
              <w:ind w:firstLine="480" w:firstLineChars="200"/>
              <w:jc w:val="both"/>
              <w:rPr>
                <w:rFonts w:hint="eastAsia" w:ascii="楷体" w:hAnsi="楷体" w:eastAsia="楷体" w:cs="楷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94" w:type="dxa"/>
          </w:tcPr>
          <w:p>
            <w:pPr>
              <w:widowControl w:val="0"/>
              <w:spacing w:line="360" w:lineRule="auto"/>
              <w:ind w:firstLine="480" w:firstLineChars="200"/>
              <w:jc w:val="both"/>
              <w:rPr>
                <w:rFonts w:hint="eastAsia" w:ascii="楷体" w:hAnsi="楷体" w:eastAsia="楷体" w:cs="楷体"/>
                <w:sz w:val="24"/>
                <w:szCs w:val="24"/>
              </w:rPr>
            </w:pPr>
            <w:r>
              <w:rPr>
                <w:rFonts w:hint="eastAsia" w:ascii="楷体" w:hAnsi="楷体" w:eastAsia="楷体" w:cs="楷体"/>
                <w:sz w:val="24"/>
                <w:szCs w:val="24"/>
              </w:rPr>
              <w:t>联系人及电话</w:t>
            </w:r>
          </w:p>
        </w:tc>
        <w:tc>
          <w:tcPr>
            <w:tcW w:w="4491" w:type="dxa"/>
          </w:tcPr>
          <w:p>
            <w:pPr>
              <w:widowControl w:val="0"/>
              <w:spacing w:line="360" w:lineRule="auto"/>
              <w:ind w:firstLine="480" w:firstLineChars="200"/>
              <w:jc w:val="both"/>
              <w:rPr>
                <w:rFonts w:hint="eastAsia" w:ascii="楷体" w:hAnsi="楷体" w:eastAsia="楷体" w:cs="楷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94" w:type="dxa"/>
          </w:tcPr>
          <w:p>
            <w:pPr>
              <w:widowControl w:val="0"/>
              <w:spacing w:line="360" w:lineRule="auto"/>
              <w:ind w:firstLine="480" w:firstLineChars="200"/>
              <w:jc w:val="both"/>
              <w:rPr>
                <w:rFonts w:hint="eastAsia" w:ascii="楷体" w:hAnsi="楷体" w:eastAsia="楷体" w:cs="楷体"/>
                <w:sz w:val="24"/>
                <w:szCs w:val="24"/>
              </w:rPr>
            </w:pPr>
            <w:r>
              <w:rPr>
                <w:rFonts w:hint="eastAsia" w:ascii="楷体" w:hAnsi="楷体" w:eastAsia="楷体" w:cs="楷体"/>
                <w:sz w:val="24"/>
                <w:szCs w:val="24"/>
              </w:rPr>
              <w:t>电子邮箱</w:t>
            </w:r>
          </w:p>
        </w:tc>
        <w:tc>
          <w:tcPr>
            <w:tcW w:w="4491" w:type="dxa"/>
          </w:tcPr>
          <w:p>
            <w:pPr>
              <w:widowControl w:val="0"/>
              <w:spacing w:line="360" w:lineRule="auto"/>
              <w:ind w:firstLine="480" w:firstLineChars="200"/>
              <w:jc w:val="both"/>
              <w:rPr>
                <w:rFonts w:hint="eastAsia" w:ascii="楷体" w:hAnsi="楷体" w:eastAsia="楷体" w:cs="楷体"/>
                <w:sz w:val="24"/>
                <w:szCs w:val="24"/>
              </w:rPr>
            </w:pPr>
          </w:p>
        </w:tc>
      </w:tr>
    </w:tbl>
    <w:p>
      <w:pPr>
        <w:pStyle w:val="9"/>
        <w:spacing w:before="31" w:after="31" w:line="360" w:lineRule="auto"/>
        <w:ind w:left="567"/>
        <w:jc w:val="left"/>
        <w:rPr>
          <w:rFonts w:ascii="楷体" w:hAnsi="楷体" w:eastAsia="楷体" w:cs="楷体"/>
        </w:rPr>
      </w:pPr>
    </w:p>
    <w:p>
      <w:pPr>
        <w:pStyle w:val="5"/>
        <w:rPr>
          <w:rFonts w:hint="default" w:ascii="宋体" w:hAnsi="宋体" w:cs="宋体"/>
          <w:color w:val="000000"/>
          <w:kern w:val="0"/>
          <w:sz w:val="24"/>
          <w:szCs w:val="24"/>
          <w:highlight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D7823"/>
    <w:multiLevelType w:val="singleLevel"/>
    <w:tmpl w:val="A5FD7823"/>
    <w:lvl w:ilvl="0" w:tentative="0">
      <w:start w:val="1"/>
      <w:numFmt w:val="decimal"/>
      <w:lvlText w:val="%1."/>
      <w:lvlJc w:val="left"/>
      <w:pPr>
        <w:ind w:left="425" w:hanging="425"/>
      </w:pPr>
      <w:rPr>
        <w:rFonts w:hint="default"/>
      </w:rPr>
    </w:lvl>
  </w:abstractNum>
  <w:abstractNum w:abstractNumId="1">
    <w:nsid w:val="23E411A7"/>
    <w:multiLevelType w:val="multilevel"/>
    <w:tmpl w:val="23E411A7"/>
    <w:lvl w:ilvl="0" w:tentative="0">
      <w:start w:val="1"/>
      <w:numFmt w:val="japaneseCounting"/>
      <w:lvlText w:val="%1、"/>
      <w:lvlJc w:val="left"/>
      <w:pPr>
        <w:ind w:left="1429" w:hanging="720"/>
      </w:pPr>
      <w:rPr>
        <w:rFonts w:hint="default"/>
        <w:lang w:val="en-US"/>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2">
    <w:nsid w:val="245E087E"/>
    <w:multiLevelType w:val="singleLevel"/>
    <w:tmpl w:val="245E087E"/>
    <w:lvl w:ilvl="0" w:tentative="0">
      <w:start w:val="1"/>
      <w:numFmt w:val="chineseCounting"/>
      <w:suff w:val="nothing"/>
      <w:lvlText w:val="（%1）"/>
      <w:lvlJc w:val="left"/>
      <w:pPr>
        <w:ind w:left="0" w:firstLine="420"/>
      </w:pPr>
      <w:rPr>
        <w:rFonts w:hint="eastAsia"/>
      </w:rPr>
    </w:lvl>
  </w:abstractNum>
  <w:abstractNum w:abstractNumId="3">
    <w:nsid w:val="4FBC6310"/>
    <w:multiLevelType w:val="singleLevel"/>
    <w:tmpl w:val="4FBC6310"/>
    <w:lvl w:ilvl="0" w:tentative="0">
      <w:start w:val="1"/>
      <w:numFmt w:val="decimal"/>
      <w:lvlText w:val="%1."/>
      <w:lvlJc w:val="left"/>
      <w:pPr>
        <w:ind w:left="425" w:hanging="425"/>
      </w:pPr>
      <w:rPr>
        <w:rFonts w:hint="default"/>
      </w:rPr>
    </w:lvl>
  </w:abstractNum>
  <w:abstractNum w:abstractNumId="4">
    <w:nsid w:val="6D702CAD"/>
    <w:multiLevelType w:val="multilevel"/>
    <w:tmpl w:val="6D702CAD"/>
    <w:lvl w:ilvl="0" w:tentative="0">
      <w:start w:val="1"/>
      <w:numFmt w:val="decimal"/>
      <w:lvlText w:val="%1."/>
      <w:lvlJc w:val="left"/>
      <w:pPr>
        <w:ind w:left="1069" w:hanging="36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lMTVmNTk5M2UxM2I2OTdkYzMyMzEzYTZlMDcxN2UifQ=="/>
  </w:docVars>
  <w:rsids>
    <w:rsidRoot w:val="773636E8"/>
    <w:rsid w:val="01701C92"/>
    <w:rsid w:val="07E2057E"/>
    <w:rsid w:val="1A692947"/>
    <w:rsid w:val="1AAA2BFD"/>
    <w:rsid w:val="22A5325B"/>
    <w:rsid w:val="265A7B33"/>
    <w:rsid w:val="2FB83480"/>
    <w:rsid w:val="328C0BF4"/>
    <w:rsid w:val="36A520BF"/>
    <w:rsid w:val="37FF302F"/>
    <w:rsid w:val="3CC02EAF"/>
    <w:rsid w:val="40EC329C"/>
    <w:rsid w:val="4539351F"/>
    <w:rsid w:val="4C251C5B"/>
    <w:rsid w:val="5AB04F68"/>
    <w:rsid w:val="5DD044C5"/>
    <w:rsid w:val="5EE44E48"/>
    <w:rsid w:val="60D85101"/>
    <w:rsid w:val="6D7875A9"/>
    <w:rsid w:val="738059BC"/>
    <w:rsid w:val="742D6E39"/>
    <w:rsid w:val="74A0585D"/>
    <w:rsid w:val="773636E8"/>
    <w:rsid w:val="785638CE"/>
    <w:rsid w:val="79534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Plain Text"/>
    <w:basedOn w:val="1"/>
    <w:qFormat/>
    <w:uiPriority w:val="0"/>
    <w:pPr>
      <w:widowControl w:val="0"/>
      <w:autoSpaceDE w:val="0"/>
      <w:autoSpaceDN w:val="0"/>
      <w:adjustRightInd w:val="0"/>
      <w:jc w:val="both"/>
    </w:pPr>
    <w:rPr>
      <w:rFonts w:ascii="宋体" w:hAnsi="Tms Rmn"/>
      <w:sz w:val="21"/>
      <w:szCs w:val="21"/>
    </w:rPr>
  </w:style>
  <w:style w:type="paragraph" w:styleId="4">
    <w:name w:val="toc 1"/>
    <w:basedOn w:val="1"/>
    <w:next w:val="1"/>
    <w:qFormat/>
    <w:uiPriority w:val="99"/>
    <w:pPr>
      <w:spacing w:line="180" w:lineRule="auto"/>
      <w:jc w:val="center"/>
    </w:pPr>
    <w:rPr>
      <w:sz w:val="30"/>
    </w:rPr>
  </w:style>
  <w:style w:type="paragraph" w:styleId="5">
    <w:name w:val="footnote text"/>
    <w:basedOn w:val="1"/>
    <w:qFormat/>
    <w:uiPriority w:val="0"/>
    <w:pPr>
      <w:snapToGrid w:val="0"/>
      <w:jc w:val="left"/>
    </w:pPr>
    <w:rPr>
      <w:rFonts w:hint="eastAsia" w:ascii="Times New Roman" w:hAnsi="Times New Roman" w:cs="Times New Roman"/>
      <w:sz w:val="2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U_正文2"/>
    <w:basedOn w:val="1"/>
    <w:qFormat/>
    <w:uiPriority w:val="0"/>
    <w:pPr>
      <w:spacing w:beforeLines="10" w:afterLines="10" w:line="300" w:lineRule="auto"/>
    </w:pPr>
    <w:rPr>
      <w:rFonts w:ascii="Times New Roman" w:hAnsi="Times New Roman" w:eastAsia="宋体" w:cs="Times New Roman"/>
      <w:sz w:val="24"/>
      <w:szCs w:val="20"/>
    </w:rPr>
  </w:style>
  <w:style w:type="paragraph" w:styleId="10">
    <w:name w:val="List Paragraph"/>
    <w:basedOn w:val="1"/>
    <w:qFormat/>
    <w:uiPriority w:val="34"/>
    <w:pPr>
      <w:ind w:firstLine="420" w:firstLineChars="200"/>
    </w:pPr>
  </w:style>
  <w:style w:type="paragraph" w:customStyle="1" w:styleId="11">
    <w:name w:val="Text"/>
    <w:basedOn w:val="1"/>
    <w:qFormat/>
    <w:uiPriority w:val="0"/>
    <w:pPr>
      <w:widowControl w:val="0"/>
      <w:tabs>
        <w:tab w:val="left" w:pos="425"/>
        <w:tab w:val="left" w:pos="851"/>
        <w:tab w:val="left" w:pos="1276"/>
        <w:tab w:val="left" w:pos="1701"/>
        <w:tab w:val="left" w:pos="2126"/>
        <w:tab w:val="left" w:pos="2552"/>
        <w:tab w:val="left" w:pos="2977"/>
      </w:tabs>
      <w:adjustRightInd w:val="0"/>
      <w:spacing w:before="120" w:after="120" w:line="300" w:lineRule="auto"/>
      <w:ind w:firstLine="560"/>
      <w:jc w:val="both"/>
    </w:pPr>
    <w:rPr>
      <w:rFonts w:ascii="宋体" w:hAnsi="宋体" w:eastAsia="仿宋_GB2312"/>
      <w:kern w:val="2"/>
      <w:sz w:val="28"/>
    </w:rPr>
  </w:style>
  <w:style w:type="paragraph" w:customStyle="1" w:styleId="12">
    <w:name w:val="要求正文"/>
    <w:basedOn w:val="1"/>
    <w:qFormat/>
    <w:uiPriority w:val="0"/>
    <w:pPr>
      <w:spacing w:line="400" w:lineRule="exact"/>
      <w:ind w:firstLine="42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1387</Words>
  <Characters>1434</Characters>
  <Lines>0</Lines>
  <Paragraphs>0</Paragraphs>
  <TotalTime>5</TotalTime>
  <ScaleCrop>false</ScaleCrop>
  <LinksUpToDate>false</LinksUpToDate>
  <CharactersWithSpaces>1437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2023-11-10T02:44:00Z</dcterms:created>
  <dc:creator>至于</dc:creator>
  <cp:lastModifiedBy>Sunday</cp:lastModifiedBy>
  <dcterms:modified xsi:type="dcterms:W3CDTF">2023-11-14T07:01:25Z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0FFB08C59A284EBFAD13EEEAE00C6F51</vt:lpwstr>
  </property>
</Properties>
</file>