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800" w:lineRule="exact"/>
        <w:jc w:val="center"/>
        <w:rPr>
          <w:color w:val="auto"/>
          <w:sz w:val="28"/>
          <w:szCs w:val="28"/>
          <w:u w:val="single"/>
        </w:rPr>
      </w:pPr>
      <w:r>
        <w:rPr>
          <w:rFonts w:hint="eastAsia"/>
          <w:color w:val="auto"/>
          <w:sz w:val="32"/>
          <w:szCs w:val="32"/>
        </w:rPr>
        <w:t xml:space="preserve">  </w:t>
      </w:r>
      <w:r>
        <w:rPr>
          <w:rFonts w:hint="eastAsia"/>
          <w:b/>
          <w:bCs/>
          <w:color w:val="auto"/>
          <w:sz w:val="32"/>
          <w:szCs w:val="32"/>
        </w:rPr>
        <w:t>项目名称</w:t>
      </w:r>
      <w:r>
        <w:rPr>
          <w:rFonts w:hint="eastAsia"/>
          <w:color w:val="auto"/>
          <w:sz w:val="32"/>
          <w:szCs w:val="32"/>
        </w:rPr>
        <w:t>：</w:t>
      </w:r>
      <w:r>
        <w:rPr>
          <w:rFonts w:hint="eastAsia"/>
          <w:color w:val="auto"/>
          <w:sz w:val="32"/>
          <w:szCs w:val="32"/>
          <w:u w:val="single"/>
        </w:rPr>
        <w:t xml:space="preserve">   </w:t>
      </w:r>
      <w:r>
        <w:rPr>
          <w:rFonts w:hint="eastAsia"/>
          <w:color w:val="auto"/>
          <w:sz w:val="32"/>
          <w:szCs w:val="32"/>
          <w:u w:val="single"/>
          <w:lang w:eastAsia="zh-CN"/>
        </w:rPr>
        <w:t>重钢总医院安检机比选项目</w:t>
      </w:r>
      <w:r>
        <w:rPr>
          <w:rFonts w:hint="eastAsia"/>
          <w:color w:val="auto"/>
          <w:sz w:val="32"/>
          <w:szCs w:val="32"/>
          <w:u w:val="single"/>
        </w:rPr>
        <w:t xml:space="preserve"> </w:t>
      </w:r>
      <w:r>
        <w:rPr>
          <w:rFonts w:hint="eastAsia"/>
          <w:color w:val="auto"/>
          <w:sz w:val="28"/>
          <w:szCs w:val="28"/>
          <w:u w:val="single"/>
        </w:rPr>
        <w:t xml:space="preserve">  </w:t>
      </w:r>
    </w:p>
    <w:p>
      <w:pPr>
        <w:spacing w:line="800" w:lineRule="exact"/>
        <w:jc w:val="center"/>
        <w:rPr>
          <w:color w:val="auto"/>
          <w:sz w:val="28"/>
          <w:szCs w:val="28"/>
        </w:rPr>
      </w:pPr>
      <w:r>
        <w:rPr>
          <w:rFonts w:hint="eastAsia"/>
          <w:color w:val="auto"/>
          <w:sz w:val="28"/>
          <w:szCs w:val="28"/>
        </w:rPr>
        <w:t>（</w:t>
      </w:r>
      <w:r>
        <w:rPr>
          <w:rFonts w:hint="eastAsia"/>
          <w:b/>
          <w:bCs/>
          <w:color w:val="auto"/>
          <w:sz w:val="28"/>
          <w:szCs w:val="28"/>
        </w:rPr>
        <w:t>项目编号</w:t>
      </w:r>
      <w:r>
        <w:rPr>
          <w:rFonts w:hint="eastAsia"/>
          <w:color w:val="auto"/>
          <w:sz w:val="28"/>
          <w:szCs w:val="28"/>
        </w:rPr>
        <w:t>：</w:t>
      </w:r>
      <w:r>
        <w:rPr>
          <w:rFonts w:hint="eastAsia"/>
          <w:color w:val="auto"/>
          <w:sz w:val="28"/>
          <w:szCs w:val="28"/>
          <w:u w:val="single"/>
        </w:rPr>
        <w:t xml:space="preserve">    </w:t>
      </w:r>
      <w:r>
        <w:rPr>
          <w:color w:val="auto"/>
          <w:sz w:val="28"/>
          <w:szCs w:val="28"/>
          <w:u w:val="single"/>
        </w:rPr>
        <w:t>CGZYYCG202</w:t>
      </w:r>
      <w:r>
        <w:rPr>
          <w:rFonts w:hint="eastAsia"/>
          <w:color w:val="auto"/>
          <w:sz w:val="28"/>
          <w:szCs w:val="28"/>
          <w:u w:val="single"/>
        </w:rPr>
        <w:t>40</w:t>
      </w:r>
      <w:r>
        <w:rPr>
          <w:rFonts w:hint="eastAsia"/>
          <w:color w:val="auto"/>
          <w:sz w:val="28"/>
          <w:szCs w:val="28"/>
          <w:u w:val="single"/>
          <w:lang w:val="en-US" w:eastAsia="zh-CN"/>
        </w:rPr>
        <w:t>9</w:t>
      </w:r>
      <w:r>
        <w:rPr>
          <w:rFonts w:hint="eastAsia"/>
          <w:color w:val="auto"/>
          <w:sz w:val="28"/>
          <w:szCs w:val="28"/>
          <w:u w:val="single"/>
        </w:rPr>
        <w:t xml:space="preserve">   </w:t>
      </w:r>
      <w:r>
        <w:rPr>
          <w:rFonts w:hint="eastAsia"/>
          <w:color w:val="auto"/>
          <w:sz w:val="28"/>
          <w:szCs w:val="28"/>
        </w:rPr>
        <w:t>）</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b/>
          <w:bCs/>
          <w:color w:val="auto"/>
          <w:sz w:val="48"/>
          <w:szCs w:val="48"/>
        </w:rPr>
      </w:pPr>
      <w:r>
        <w:rPr>
          <w:rFonts w:hint="eastAsia"/>
          <w:b/>
          <w:bCs/>
          <w:color w:val="auto"/>
          <w:sz w:val="48"/>
          <w:szCs w:val="48"/>
        </w:rPr>
        <w:t>竞 争 性 比 选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jc w:val="center"/>
        <w:rPr>
          <w:rFonts w:ascii="宋体" w:hAnsi="宋体"/>
          <w:color w:val="auto"/>
          <w:sz w:val="28"/>
          <w:szCs w:val="28"/>
        </w:rPr>
      </w:pPr>
      <w:r>
        <w:rPr>
          <w:rFonts w:hint="eastAsia" w:ascii="宋体" w:hAnsi="宋体"/>
          <w:b/>
          <w:bCs/>
          <w:color w:val="auto"/>
          <w:sz w:val="28"/>
          <w:szCs w:val="28"/>
        </w:rPr>
        <w:t>项目业主</w:t>
      </w:r>
      <w:r>
        <w:rPr>
          <w:rFonts w:hint="eastAsia" w:ascii="宋体" w:hAnsi="宋体"/>
          <w:color w:val="auto"/>
          <w:sz w:val="28"/>
          <w:szCs w:val="28"/>
        </w:rPr>
        <w:t>：</w:t>
      </w:r>
      <w:r>
        <w:rPr>
          <w:rFonts w:hint="eastAsia" w:ascii="宋体" w:hAnsi="宋体"/>
          <w:color w:val="auto"/>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2024年</w:t>
      </w:r>
      <w:r>
        <w:rPr>
          <w:rFonts w:hint="eastAsia" w:ascii="宋体" w:hAnsi="宋体"/>
          <w:color w:val="auto"/>
          <w:sz w:val="28"/>
          <w:szCs w:val="28"/>
          <w:lang w:val="en-US" w:eastAsia="zh-CN"/>
        </w:rPr>
        <w:t>3</w:t>
      </w:r>
      <w:r>
        <w:rPr>
          <w:rFonts w:hint="eastAsia" w:ascii="宋体" w:hAnsi="宋体"/>
          <w:color w:val="auto"/>
          <w:sz w:val="28"/>
          <w:szCs w:val="28"/>
        </w:rPr>
        <w:t>月</w:t>
      </w:r>
      <w:r>
        <w:rPr>
          <w:rFonts w:hint="eastAsia" w:ascii="宋体" w:hAnsi="宋体"/>
          <w:color w:val="auto"/>
          <w:sz w:val="28"/>
          <w:szCs w:val="28"/>
          <w:lang w:val="en-US" w:eastAsia="zh-CN"/>
        </w:rPr>
        <w:t>26</w:t>
      </w:r>
      <w:r>
        <w:rPr>
          <w:rFonts w:hint="eastAsia" w:ascii="宋体" w:hAnsi="宋体"/>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00" w:lineRule="exact"/>
        <w:rPr>
          <w:rFonts w:ascii="宋体" w:cs="宋体"/>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 xml:space="preserve">第一章  </w:t>
      </w:r>
      <w:r>
        <w:rPr>
          <w:rFonts w:hint="eastAsia" w:cs="宋体" w:asciiTheme="minorEastAsia" w:hAnsiTheme="minorEastAsia" w:eastAsiaTheme="minorEastAsia"/>
          <w:b/>
          <w:bCs w:val="0"/>
          <w:color w:val="auto"/>
          <w:sz w:val="24"/>
          <w:szCs w:val="24"/>
          <w:u w:val="single"/>
        </w:rPr>
        <w:t xml:space="preserve">  </w:t>
      </w:r>
      <w:r>
        <w:rPr>
          <w:rFonts w:hint="eastAsia" w:cs="宋体" w:asciiTheme="minorEastAsia" w:hAnsiTheme="minorEastAsia" w:eastAsiaTheme="minorEastAsia"/>
          <w:b/>
          <w:bCs w:val="0"/>
          <w:color w:val="auto"/>
          <w:sz w:val="24"/>
          <w:szCs w:val="24"/>
          <w:u w:val="single"/>
          <w:lang w:eastAsia="zh-CN"/>
        </w:rPr>
        <w:t>重钢总医院安检机比选项目</w:t>
      </w:r>
      <w:r>
        <w:rPr>
          <w:rFonts w:hint="eastAsia" w:cs="宋体" w:asciiTheme="minorEastAsia" w:hAnsiTheme="minorEastAsia" w:eastAsiaTheme="minorEastAsia"/>
          <w:b/>
          <w:bCs w:val="0"/>
          <w:color w:val="auto"/>
          <w:sz w:val="24"/>
          <w:szCs w:val="24"/>
          <w:u w:val="single"/>
        </w:rPr>
        <w:t xml:space="preserve">  </w:t>
      </w:r>
      <w:r>
        <w:rPr>
          <w:rFonts w:hint="eastAsia" w:cs="宋体" w:asciiTheme="minorEastAsia" w:hAnsiTheme="minorEastAsia" w:eastAsiaTheme="minorEastAsia"/>
          <w:b/>
          <w:bCs w:val="0"/>
          <w:color w:val="auto"/>
          <w:sz w:val="24"/>
          <w:szCs w:val="24"/>
        </w:rPr>
        <w:t>比选公告</w:t>
      </w:r>
    </w:p>
    <w:p>
      <w:pPr>
        <w:spacing w:line="420" w:lineRule="exact"/>
        <w:ind w:firstLine="480" w:firstLineChars="200"/>
        <w:jc w:val="left"/>
        <w:rPr>
          <w:rFonts w:cs="宋体" w:asciiTheme="minorEastAsia" w:hAnsiTheme="minorEastAsia" w:eastAsiaTheme="minorEastAsia"/>
          <w:color w:val="auto"/>
          <w:sz w:val="24"/>
          <w:szCs w:val="24"/>
        </w:rPr>
      </w:pPr>
    </w:p>
    <w:p>
      <w:pPr>
        <w:spacing w:line="42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重钢总医院拟对</w:t>
      </w:r>
      <w:r>
        <w:rPr>
          <w:rFonts w:hint="eastAsia" w:cs="宋体" w:asciiTheme="minorEastAsia" w:hAnsiTheme="minorEastAsia" w:eastAsiaTheme="minorEastAsia"/>
          <w:color w:val="auto"/>
          <w:sz w:val="24"/>
          <w:szCs w:val="24"/>
          <w:lang w:eastAsia="zh-CN"/>
        </w:rPr>
        <w:t>重钢总医院安检机比选项目</w:t>
      </w:r>
      <w:r>
        <w:rPr>
          <w:rFonts w:hint="eastAsia" w:cs="宋体" w:asciiTheme="minorEastAsia" w:hAnsiTheme="minorEastAsia" w:eastAsiaTheme="minorEastAsia"/>
          <w:color w:val="auto"/>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val="0"/>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重钢总医院安检机比选项目</w:t>
      </w:r>
    </w:p>
    <w:p>
      <w:pPr>
        <w:spacing w:line="420" w:lineRule="exact"/>
        <w:ind w:firstLine="482" w:firstLineChars="200"/>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
          <w:bCs w:val="0"/>
          <w:color w:val="auto"/>
          <w:sz w:val="24"/>
          <w:szCs w:val="24"/>
        </w:rPr>
        <w:t>二、项目地点</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Cs/>
          <w:color w:val="auto"/>
          <w:sz w:val="24"/>
          <w:szCs w:val="24"/>
        </w:rPr>
      </w:pPr>
      <w:r>
        <w:rPr>
          <w:rFonts w:hint="eastAsia" w:cs="宋体" w:asciiTheme="minorEastAsia" w:hAnsiTheme="minorEastAsia" w:eastAsiaTheme="minorEastAsia"/>
          <w:b/>
          <w:bCs w:val="0"/>
          <w:color w:val="auto"/>
          <w:sz w:val="24"/>
          <w:szCs w:val="24"/>
        </w:rPr>
        <w:t>三、</w:t>
      </w:r>
      <w:r>
        <w:rPr>
          <w:rFonts w:hint="eastAsia" w:cs="宋体" w:asciiTheme="minorEastAsia" w:hAnsiTheme="minorEastAsia" w:eastAsiaTheme="minorEastAsia"/>
          <w:b/>
          <w:bCs w:val="0"/>
          <w:color w:val="auto"/>
          <w:sz w:val="24"/>
          <w:szCs w:val="24"/>
          <w:lang w:val="en-US" w:eastAsia="zh-CN"/>
        </w:rPr>
        <w:t>项目工期</w:t>
      </w:r>
      <w:r>
        <w:rPr>
          <w:rFonts w:hint="eastAsia" w:cs="宋体" w:asciiTheme="minorEastAsia" w:hAnsiTheme="minorEastAsia" w:eastAsiaTheme="minorEastAsia"/>
          <w:bCs/>
          <w:color w:val="auto"/>
          <w:sz w:val="24"/>
          <w:szCs w:val="24"/>
        </w:rPr>
        <w:t>：</w:t>
      </w:r>
      <w:r>
        <w:rPr>
          <w:rFonts w:hint="eastAsia" w:ascii="宋体" w:hAnsi="宋体" w:cs="宋体"/>
          <w:bCs/>
          <w:color w:val="auto"/>
          <w:sz w:val="24"/>
          <w:szCs w:val="24"/>
        </w:rPr>
        <w:t>收到采购人指令后</w:t>
      </w:r>
      <w:r>
        <w:rPr>
          <w:rFonts w:hint="eastAsia" w:ascii="宋体" w:hAnsi="宋体" w:cs="宋体"/>
          <w:bCs/>
          <w:color w:val="auto"/>
          <w:sz w:val="24"/>
          <w:szCs w:val="24"/>
          <w:lang w:val="en-US" w:eastAsia="zh-CN"/>
        </w:rPr>
        <w:t>15</w:t>
      </w:r>
      <w:r>
        <w:rPr>
          <w:rFonts w:hint="eastAsia" w:ascii="宋体" w:hAnsi="宋体" w:cs="宋体"/>
          <w:bCs/>
          <w:color w:val="auto"/>
          <w:sz w:val="24"/>
          <w:szCs w:val="24"/>
        </w:rPr>
        <w:t>天内完成。</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
          <w:bCs w:val="0"/>
          <w:color w:val="auto"/>
          <w:sz w:val="24"/>
          <w:szCs w:val="24"/>
        </w:rPr>
        <w:t>四、</w:t>
      </w:r>
      <w:r>
        <w:rPr>
          <w:rFonts w:hint="eastAsia" w:cs="宋体" w:asciiTheme="minorEastAsia" w:hAnsiTheme="minorEastAsia" w:eastAsiaTheme="minorEastAsia"/>
          <w:b/>
          <w:bCs w:val="0"/>
          <w:color w:val="auto"/>
          <w:sz w:val="24"/>
          <w:szCs w:val="24"/>
          <w:lang w:val="en-US" w:eastAsia="zh-CN"/>
        </w:rPr>
        <w:t>采购范围</w:t>
      </w:r>
      <w:r>
        <w:rPr>
          <w:rFonts w:hint="eastAsia" w:cs="宋体" w:asciiTheme="minorEastAsia" w:hAnsiTheme="minorEastAsia" w:eastAsiaTheme="minorEastAsia"/>
          <w:bCs/>
          <w:color w:val="auto"/>
          <w:sz w:val="24"/>
          <w:szCs w:val="24"/>
        </w:rPr>
        <w:t>：</w:t>
      </w:r>
    </w:p>
    <w:tbl>
      <w:tblPr>
        <w:tblStyle w:val="17"/>
        <w:tblW w:w="8059" w:type="dxa"/>
        <w:jc w:val="center"/>
        <w:tblLayout w:type="fixed"/>
        <w:tblCellMar>
          <w:top w:w="0" w:type="dxa"/>
          <w:left w:w="108" w:type="dxa"/>
          <w:bottom w:w="0" w:type="dxa"/>
          <w:right w:w="108" w:type="dxa"/>
        </w:tblCellMar>
      </w:tblPr>
      <w:tblGrid>
        <w:gridCol w:w="1013"/>
        <w:gridCol w:w="3841"/>
        <w:gridCol w:w="1432"/>
        <w:gridCol w:w="1773"/>
      </w:tblGrid>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序号</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名称</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数量</w:t>
            </w:r>
          </w:p>
        </w:tc>
      </w:tr>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r>
              <w:rPr>
                <w:rFonts w:hint="eastAsia"/>
                <w:color w:val="auto"/>
              </w:rPr>
              <w:t>通过式智能金属探测门</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套</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8</w:t>
            </w:r>
          </w:p>
        </w:tc>
      </w:tr>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2</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r>
              <w:rPr>
                <w:rFonts w:hint="eastAsia"/>
                <w:color w:val="auto"/>
              </w:rPr>
              <w:t>智能安检机（含接物架）</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台</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1</w:t>
            </w:r>
          </w:p>
        </w:tc>
      </w:tr>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3</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r>
              <w:rPr>
                <w:rFonts w:hint="eastAsia"/>
                <w:color w:val="auto"/>
              </w:rPr>
              <w:t>台式液体检测仪</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台</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1</w:t>
            </w:r>
          </w:p>
        </w:tc>
      </w:tr>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4</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r>
              <w:rPr>
                <w:rFonts w:hint="eastAsia"/>
                <w:color w:val="auto"/>
              </w:rPr>
              <w:t>手持金属探测器</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个</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5</w:t>
            </w:r>
          </w:p>
        </w:tc>
      </w:tr>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5</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r>
              <w:rPr>
                <w:rFonts w:hint="eastAsia"/>
                <w:color w:val="auto"/>
              </w:rPr>
              <w:t>高性能台式计算机及23.8寸显示器</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套</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rPr>
            </w:pPr>
            <w:r>
              <w:rPr>
                <w:rFonts w:hint="eastAsia"/>
                <w:color w:val="auto"/>
              </w:rPr>
              <w:t>1</w:t>
            </w:r>
          </w:p>
        </w:tc>
      </w:tr>
      <w:tr>
        <w:tblPrEx>
          <w:tblCellMar>
            <w:top w:w="0" w:type="dxa"/>
            <w:left w:w="108" w:type="dxa"/>
            <w:bottom w:w="0" w:type="dxa"/>
            <w:right w:w="108" w:type="dxa"/>
          </w:tblCellMar>
        </w:tblPrEx>
        <w:trPr>
          <w:trHeight w:val="488"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olor w:val="auto"/>
              </w:rPr>
            </w:pPr>
            <w:r>
              <w:rPr>
                <w:rFonts w:hint="eastAsia"/>
                <w:color w:val="auto"/>
              </w:rPr>
              <w:t>6</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olor w:val="auto"/>
              </w:rPr>
            </w:pPr>
            <w:r>
              <w:rPr>
                <w:rFonts w:hint="eastAsia"/>
                <w:color w:val="auto"/>
              </w:rPr>
              <w:t>安检业务系统</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olor w:val="auto"/>
              </w:rPr>
            </w:pPr>
            <w:r>
              <w:rPr>
                <w:rFonts w:hint="eastAsia"/>
                <w:color w:val="auto"/>
              </w:rPr>
              <w:t>套</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olor w:val="auto"/>
              </w:rPr>
            </w:pPr>
            <w:r>
              <w:rPr>
                <w:rFonts w:hint="eastAsia"/>
                <w:color w:val="auto"/>
              </w:rPr>
              <w:t>1</w:t>
            </w:r>
          </w:p>
        </w:tc>
      </w:tr>
    </w:tbl>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bCs w:val="0"/>
          <w:color w:val="auto"/>
          <w:sz w:val="24"/>
          <w:szCs w:val="24"/>
        </w:rPr>
        <w:t>五、资格要求</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w:t>
      </w:r>
      <w:r>
        <w:rPr>
          <w:rFonts w:hint="eastAsia" w:cs="宋体" w:asciiTheme="minorEastAsia" w:hAnsiTheme="minorEastAsia" w:eastAsiaTheme="minorEastAsia"/>
          <w:bCs/>
          <w:color w:val="auto"/>
          <w:sz w:val="24"/>
          <w:szCs w:val="24"/>
        </w:rPr>
        <w:t>具有独立承担民事责任的能力</w:t>
      </w:r>
      <w:r>
        <w:rPr>
          <w:rFonts w:hint="eastAsia" w:cs="宋体" w:asciiTheme="minorEastAsia" w:hAnsiTheme="minorEastAsia" w:eastAsiaTheme="minorEastAsia"/>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（二）参加采购活动前三年内，（指</w:t>
      </w:r>
      <w:r>
        <w:rPr>
          <w:rFonts w:ascii="宋体" w:hAnsi="宋体" w:cs="宋体"/>
          <w:color w:val="auto"/>
          <w:sz w:val="24"/>
          <w:szCs w:val="24"/>
        </w:rPr>
        <w:t>20</w:t>
      </w:r>
      <w:r>
        <w:rPr>
          <w:rFonts w:hint="eastAsia" w:ascii="宋体" w:hAnsi="宋体" w:cs="宋体"/>
          <w:color w:val="auto"/>
          <w:sz w:val="24"/>
          <w:szCs w:val="24"/>
        </w:rPr>
        <w:t>21年</w:t>
      </w:r>
      <w:r>
        <w:rPr>
          <w:rFonts w:ascii="宋体" w:hAnsi="宋体" w:cs="宋体"/>
          <w:color w:val="auto"/>
          <w:sz w:val="24"/>
          <w:szCs w:val="24"/>
        </w:rPr>
        <w:t>1</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rPr>
        <w:t>日至今），在经营活动中没有重大违法记录。响应人提供书面声明。</w:t>
      </w:r>
    </w:p>
    <w:p>
      <w:pPr>
        <w:spacing w:line="420" w:lineRule="exact"/>
        <w:ind w:firstLine="480" w:firstLineChars="200"/>
        <w:rPr>
          <w:rFonts w:ascii="宋体" w:hAnsi="Times New Roman" w:cs="宋体"/>
          <w:b/>
          <w:color w:val="auto"/>
          <w:sz w:val="24"/>
          <w:szCs w:val="24"/>
        </w:rPr>
      </w:pPr>
      <w:r>
        <w:rPr>
          <w:rFonts w:hint="eastAsia" w:ascii="宋体" w:hAnsi="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．信用中国网站（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"http://www.creditchina.gov.cn" </w:instrText>
      </w:r>
      <w:r>
        <w:rPr>
          <w:rFonts w:ascii="Times New Roman" w:hAnsi="Times New Roman" w:cs="Times New Roman"/>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）以下内容的查询结果网页（查询信息为响应人名称）</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“信用信息”查询结果。</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“失信被执行人”查询结果。</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“重大税收违法案件当事人名单”查询结果。</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“政府行政许可与行政处罚”查询结果。</w:t>
      </w:r>
    </w:p>
    <w:p>
      <w:pPr>
        <w:spacing w:line="420" w:lineRule="exact"/>
        <w:ind w:firstLine="480" w:firstLineChars="200"/>
        <w:rPr>
          <w:rFonts w:ascii="宋体" w:hAnsi="Times New Roman"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）“政府采购严重违法失信行为记录名单”查询结果。</w:t>
      </w:r>
    </w:p>
    <w:p>
      <w:pPr>
        <w:spacing w:line="420" w:lineRule="exact"/>
        <w:ind w:firstLine="480" w:firstLineChars="200"/>
        <w:rPr>
          <w:rFonts w:ascii="宋体" w:hAnsi="Times New Roman" w:cs="宋体"/>
          <w:color w:val="auto"/>
          <w:sz w:val="24"/>
          <w:szCs w:val="24"/>
        </w:rPr>
      </w:pPr>
      <w:r>
        <w:rPr>
          <w:rFonts w:hint="eastAsia" w:ascii="宋体" w:hAnsi="Times New Roman" w:cs="宋体"/>
          <w:color w:val="auto"/>
          <w:sz w:val="24"/>
          <w:szCs w:val="24"/>
        </w:rPr>
        <w:t>（三）法律、行政法规规定的其他条件。</w:t>
      </w:r>
    </w:p>
    <w:p>
      <w:pPr>
        <w:spacing w:line="420" w:lineRule="exact"/>
        <w:ind w:firstLine="480" w:firstLineChars="200"/>
        <w:rPr>
          <w:rFonts w:ascii="宋体" w:hAnsi="Times New Roman" w:cs="宋体"/>
          <w:color w:val="auto"/>
          <w:sz w:val="24"/>
          <w:szCs w:val="24"/>
        </w:rPr>
      </w:pPr>
      <w:r>
        <w:rPr>
          <w:rFonts w:hint="eastAsia" w:ascii="宋体" w:hAnsi="Times New Roman" w:cs="宋体"/>
          <w:color w:val="auto"/>
          <w:sz w:val="24"/>
          <w:szCs w:val="24"/>
        </w:rPr>
        <w:t>（四）本次比选不接受联合体参与。</w:t>
      </w:r>
    </w:p>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bCs w:val="0"/>
          <w:color w:val="auto"/>
          <w:sz w:val="24"/>
          <w:szCs w:val="24"/>
        </w:rPr>
        <w:t>六、现场踏勘</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不组织，</w:t>
      </w:r>
      <w:r>
        <w:rPr>
          <w:rFonts w:hint="eastAsia" w:cs="宋体" w:asciiTheme="minorEastAsia" w:hAnsiTheme="minorEastAsia" w:eastAsiaTheme="minorEastAsia"/>
          <w:color w:val="auto"/>
          <w:sz w:val="24"/>
          <w:szCs w:val="24"/>
        </w:rPr>
        <w:t>自行踏勘</w:t>
      </w:r>
      <w:r>
        <w:rPr>
          <w:rFonts w:hint="eastAsia" w:cs="宋体" w:asciiTheme="minorEastAsia" w:hAnsiTheme="minorEastAsia" w:eastAsiaTheme="minorEastAsia"/>
          <w:color w:val="auto"/>
          <w:sz w:val="24"/>
          <w:szCs w:val="24"/>
          <w:lang w:eastAsia="zh-CN"/>
        </w:rPr>
        <w:t>。</w:t>
      </w:r>
      <w:r>
        <w:rPr>
          <w:rFonts w:cs="宋体" w:asciiTheme="minorEastAsia" w:hAnsiTheme="minorEastAsia" w:eastAsiaTheme="minorEastAsia"/>
          <w:color w:val="auto"/>
          <w:sz w:val="24"/>
          <w:szCs w:val="24"/>
        </w:rPr>
        <w:t>无论</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人是否踏勘过现场，均被认为在提交</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文件之前已经踏勘现场，对本项目的风险和义务已经十分了解，并在其</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文件中已充分考虑了现场和环境条件。</w:t>
      </w:r>
    </w:p>
    <w:p>
      <w:pPr>
        <w:spacing w:line="420" w:lineRule="exact"/>
        <w:ind w:firstLine="482" w:firstLineChars="200"/>
        <w:jc w:val="left"/>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七、比选时间、地点及文件获取</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（一）比选文件发布时间：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26</w:t>
      </w:r>
      <w:r>
        <w:rPr>
          <w:rFonts w:hint="eastAsia" w:cs="宋体" w:asciiTheme="minorEastAsia" w:hAnsiTheme="minorEastAsia" w:eastAsiaTheme="minorEastAsia"/>
          <w:color w:val="auto"/>
          <w:sz w:val="24"/>
          <w:szCs w:val="24"/>
        </w:rPr>
        <w:t>日。</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（二）比选时间：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29</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上</w:t>
      </w:r>
      <w:r>
        <w:rPr>
          <w:rFonts w:hint="eastAsia" w:cs="宋体" w:asciiTheme="minorEastAsia" w:hAnsiTheme="minorEastAsia" w:eastAsiaTheme="minorEastAsia"/>
          <w:color w:val="auto"/>
          <w:sz w:val="24"/>
          <w:szCs w:val="24"/>
        </w:rPr>
        <w:t>午</w:t>
      </w:r>
      <w:r>
        <w:rPr>
          <w:rFonts w:hint="eastAsia" w:cs="宋体" w:asciiTheme="minorEastAsia" w:hAnsiTheme="minorEastAsia" w:eastAsiaTheme="minorEastAsia"/>
          <w:color w:val="auto"/>
          <w:sz w:val="24"/>
          <w:szCs w:val="24"/>
          <w:lang w:val="en-US" w:eastAsia="zh-CN"/>
        </w:rPr>
        <w:t>10</w:t>
      </w:r>
      <w:r>
        <w:rPr>
          <w:rFonts w:hint="eastAsia" w:cs="宋体" w:asciiTheme="minorEastAsia" w:hAnsiTheme="minorEastAsia" w:eastAsiaTheme="minorEastAsia"/>
          <w:color w:val="auto"/>
          <w:sz w:val="24"/>
          <w:szCs w:val="24"/>
        </w:rPr>
        <w:t>：00时。</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（三）比选文件获取方式：重钢总医院官网（</w:t>
      </w:r>
      <w:r>
        <w:rPr>
          <w:rFonts w:cs="宋体" w:asciiTheme="minorEastAsia" w:hAnsiTheme="minorEastAsia" w:eastAsiaTheme="minorEastAsia"/>
          <w:color w:val="auto"/>
          <w:sz w:val="24"/>
          <w:szCs w:val="24"/>
        </w:rPr>
        <w:t>http://www.cghospital.com.cn</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（四）响应文件递交截止时间：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lang w:val="en-US" w:eastAsia="zh-CN"/>
        </w:rPr>
        <w:t>年3</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29</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上</w:t>
      </w:r>
      <w:r>
        <w:rPr>
          <w:rFonts w:hint="eastAsia" w:cs="宋体" w:asciiTheme="minorEastAsia" w:hAnsiTheme="minorEastAsia" w:eastAsiaTheme="minorEastAsia"/>
          <w:color w:val="auto"/>
          <w:sz w:val="24"/>
          <w:szCs w:val="24"/>
        </w:rPr>
        <w:t>午1</w:t>
      </w:r>
      <w:r>
        <w:rPr>
          <w:rFonts w:hint="eastAsia" w:cs="宋体" w:asciiTheme="minorEastAsia" w:hAnsiTheme="minorEastAsia" w:eastAsiaTheme="minorEastAsia"/>
          <w:color w:val="auto"/>
          <w:sz w:val="24"/>
          <w:szCs w:val="24"/>
          <w:lang w:val="en-US" w:eastAsia="zh-CN"/>
        </w:rPr>
        <w:t>0</w:t>
      </w:r>
      <w:r>
        <w:rPr>
          <w:rFonts w:hint="eastAsia" w:cs="宋体" w:asciiTheme="minorEastAsia" w:hAnsiTheme="minorEastAsia" w:eastAsiaTheme="minorEastAsia"/>
          <w:color w:val="auto"/>
          <w:sz w:val="24"/>
          <w:szCs w:val="24"/>
        </w:rPr>
        <w:t>：00时。</w:t>
      </w:r>
      <w:bookmarkStart w:id="21" w:name="_GoBack"/>
      <w:bookmarkEnd w:id="21"/>
      <w:r>
        <w:rPr>
          <w:rFonts w:hint="eastAsia" w:cs="宋体" w:asciiTheme="minorEastAsia" w:hAnsiTheme="minorEastAsia" w:eastAsiaTheme="minorEastAsia"/>
          <w:color w:val="auto"/>
          <w:sz w:val="24"/>
          <w:szCs w:val="24"/>
        </w:rPr>
        <w:t>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（五）响应文件递交地点：重钢总医院办公楼三楼一会议室。</w:t>
      </w:r>
    </w:p>
    <w:p>
      <w:pPr>
        <w:spacing w:line="420" w:lineRule="exact"/>
        <w:ind w:firstLine="482" w:firstLineChars="200"/>
        <w:jc w:val="left"/>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八、联系人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比选人：重钢总医院</w:t>
      </w:r>
      <w:r>
        <w:rPr>
          <w:rFonts w:hint="eastAsia"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地址：重庆市大渡口区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组织联系人：尹老师</w:t>
      </w:r>
      <w:r>
        <w:rPr>
          <w:rFonts w:hint="eastAsia" w:asciiTheme="minorEastAsia" w:hAnsiTheme="minorEastAsia" w:eastAsiaTheme="minorEastAsia"/>
          <w:color w:val="auto"/>
          <w:sz w:val="24"/>
          <w:szCs w:val="24"/>
        </w:rPr>
        <w:t xml:space="preserve">           联系</w:t>
      </w:r>
      <w:r>
        <w:rPr>
          <w:rFonts w:hint="eastAsia" w:cs="宋体" w:asciiTheme="minorEastAsia" w:hAnsiTheme="minorEastAsia" w:eastAsiaTheme="minorEastAsia"/>
          <w:color w:val="auto"/>
          <w:sz w:val="24"/>
          <w:szCs w:val="24"/>
        </w:rPr>
        <w:t>电话：</w:t>
      </w:r>
      <w:r>
        <w:rPr>
          <w:rFonts w:cs="宋体" w:asciiTheme="minorEastAsia" w:hAnsiTheme="minorEastAsia" w:eastAsiaTheme="minorEastAsia"/>
          <w:color w:val="auto"/>
          <w:sz w:val="24"/>
          <w:szCs w:val="24"/>
        </w:rPr>
        <w:t xml:space="preserve">023-81915011  </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业务部门联系人：梁老师       联系电话：023-81915204</w:t>
      </w: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spacing w:line="420" w:lineRule="exact"/>
        <w:jc w:val="center"/>
        <w:rPr>
          <w:rFonts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第二章</w:t>
      </w:r>
      <w:r>
        <w:rPr>
          <w:rFonts w:cs="宋体" w:asciiTheme="minorEastAsia" w:hAnsiTheme="minorEastAsia" w:eastAsiaTheme="minorEastAsia"/>
          <w:b/>
          <w:bCs w:val="0"/>
          <w:color w:val="auto"/>
          <w:sz w:val="24"/>
          <w:szCs w:val="24"/>
        </w:rPr>
        <w:t xml:space="preserve">  </w:t>
      </w:r>
      <w:r>
        <w:rPr>
          <w:rFonts w:hint="eastAsia" w:cs="宋体" w:asciiTheme="minorEastAsia" w:hAnsiTheme="minorEastAsia" w:eastAsiaTheme="minorEastAsia"/>
          <w:b/>
          <w:bCs w:val="0"/>
          <w:color w:val="auto"/>
          <w:sz w:val="24"/>
          <w:szCs w:val="24"/>
        </w:rPr>
        <w:t>响应人须知</w:t>
      </w:r>
    </w:p>
    <w:p>
      <w:pPr>
        <w:spacing w:line="420" w:lineRule="exact"/>
        <w:jc w:val="left"/>
        <w:rPr>
          <w:rFonts w:cs="宋体" w:asciiTheme="minorEastAsia" w:hAnsiTheme="minorEastAsia" w:eastAsiaTheme="minorEastAsia"/>
          <w:bCs/>
          <w:color w:val="auto"/>
          <w:sz w:val="24"/>
          <w:szCs w:val="24"/>
        </w:rPr>
      </w:pPr>
    </w:p>
    <w:p>
      <w:pPr>
        <w:numPr>
          <w:ilvl w:val="0"/>
          <w:numId w:val="0"/>
        </w:numPr>
        <w:spacing w:line="420" w:lineRule="exact"/>
        <w:ind w:firstLine="480" w:firstLineChars="200"/>
        <w:jc w:val="left"/>
        <w:rPr>
          <w:rFonts w:cs="宋体" w:asciiTheme="minorEastAsia" w:hAnsiTheme="minorEastAsia" w:eastAsiaTheme="minorEastAsia"/>
          <w:color w:val="auto"/>
          <w:sz w:val="24"/>
          <w:szCs w:val="24"/>
        </w:rPr>
      </w:pPr>
      <w:r>
        <w:rPr>
          <w:rFonts w:hint="eastAsia" w:ascii="方正黑体_GBK" w:hAnsi="方正黑体_GBK" w:eastAsia="方正黑体_GBK" w:cs="方正黑体_GBK"/>
          <w:bCs/>
          <w:color w:val="auto"/>
          <w:sz w:val="24"/>
          <w:szCs w:val="24"/>
          <w:lang w:val="en-US" w:eastAsia="zh-CN"/>
        </w:rPr>
        <w:t>一、</w:t>
      </w:r>
      <w:r>
        <w:rPr>
          <w:rFonts w:hint="eastAsia" w:ascii="方正黑体_GBK" w:hAnsi="方正黑体_GBK" w:eastAsia="方正黑体_GBK" w:cs="方正黑体_GBK"/>
          <w:bCs/>
          <w:color w:val="auto"/>
          <w:sz w:val="24"/>
          <w:szCs w:val="24"/>
        </w:rPr>
        <w:t>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重钢总医院安检机比选项目</w:t>
      </w:r>
    </w:p>
    <w:p>
      <w:pPr>
        <w:spacing w:line="420" w:lineRule="exact"/>
        <w:ind w:firstLine="480" w:firstLineChars="200"/>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sz w:val="24"/>
          <w:szCs w:val="24"/>
        </w:rPr>
        <w:t>二、比选报价、限价、评分说明</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（一）报价说明：</w:t>
      </w:r>
    </w:p>
    <w:p>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响应文件中仅存在唯一报价，以</w:t>
      </w:r>
      <w:r>
        <w:rPr>
          <w:rFonts w:hint="eastAsia" w:ascii="宋体" w:hAnsi="宋体" w:cs="宋体"/>
          <w:color w:val="auto"/>
          <w:sz w:val="24"/>
          <w:szCs w:val="24"/>
          <w:lang w:val="en-US" w:eastAsia="zh-CN"/>
        </w:rPr>
        <w:t>单项及</w:t>
      </w:r>
      <w:r>
        <w:rPr>
          <w:rFonts w:hint="eastAsia" w:ascii="宋体" w:hAnsi="宋体" w:cs="宋体"/>
          <w:color w:val="auto"/>
          <w:sz w:val="24"/>
          <w:szCs w:val="24"/>
        </w:rPr>
        <w:t>总价报价的形式进行报价，报价单位为元，报价最多保留小数点后两位。本项目实行总价包干的原则，在项目实施过程中中选人不得以任何理由增加本比选项目的费用，响应人自行考虑各种风险。响应人报价包含：货物费、运输费、检测费、上户费、人工费、售后服务、税金、利润及风险等</w:t>
      </w:r>
      <w:r>
        <w:rPr>
          <w:rFonts w:hint="eastAsia" w:ascii="宋体" w:hAnsi="宋体" w:cs="宋体"/>
          <w:color w:val="auto"/>
          <w:sz w:val="24"/>
          <w:szCs w:val="24"/>
          <w:lang w:val="en-US" w:eastAsia="zh-CN"/>
        </w:rPr>
        <w:t>所有</w:t>
      </w:r>
      <w:r>
        <w:rPr>
          <w:rFonts w:hint="eastAsia" w:ascii="宋体" w:hAnsi="宋体" w:cs="宋体"/>
          <w:color w:val="auto"/>
          <w:sz w:val="24"/>
          <w:szCs w:val="24"/>
        </w:rPr>
        <w:t>费用。</w:t>
      </w:r>
      <w:r>
        <w:rPr>
          <w:rFonts w:ascii="宋体" w:hAnsi="宋体" w:cs="宋体"/>
          <w:color w:val="auto"/>
          <w:sz w:val="24"/>
          <w:szCs w:val="24"/>
        </w:rPr>
        <w:t>大写金额与小写金额不一致的，以大写金额为准</w:t>
      </w:r>
      <w:r>
        <w:rPr>
          <w:rFonts w:hint="eastAsia" w:ascii="宋体" w:hAnsi="宋体" w:cs="宋体"/>
          <w:color w:val="auto"/>
          <w:sz w:val="24"/>
          <w:szCs w:val="24"/>
        </w:rPr>
        <w:t>。</w:t>
      </w:r>
      <w:r>
        <w:rPr>
          <w:rFonts w:ascii="宋体" w:hAnsi="宋体" w:cs="宋体"/>
          <w:color w:val="auto"/>
          <w:sz w:val="24"/>
          <w:szCs w:val="24"/>
        </w:rPr>
        <w:t>合同签订后原则上比选人不做费用调整。</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（二）限价说明：本项目只设置总价最高限价，最高限价为</w:t>
      </w:r>
      <w:r>
        <w:rPr>
          <w:rFonts w:hint="eastAsia" w:ascii="宋体" w:hAnsi="宋体" w:cs="宋体"/>
          <w:color w:val="auto"/>
          <w:sz w:val="24"/>
          <w:szCs w:val="24"/>
          <w:u w:val="single"/>
          <w:lang w:val="en-US" w:eastAsia="zh-CN"/>
        </w:rPr>
        <w:t xml:space="preserve">  359155  </w:t>
      </w:r>
      <w:r>
        <w:rPr>
          <w:rFonts w:ascii="宋体" w:hAnsi="宋体" w:cs="宋体"/>
          <w:bCs/>
          <w:color w:val="auto"/>
          <w:sz w:val="24"/>
          <w:szCs w:val="24"/>
        </w:rPr>
        <w:t>元</w:t>
      </w:r>
      <w:r>
        <w:rPr>
          <w:rFonts w:hint="eastAsia" w:ascii="宋体" w:hAnsi="宋体" w:cs="宋体"/>
          <w:color w:val="auto"/>
          <w:sz w:val="24"/>
          <w:szCs w:val="24"/>
        </w:rPr>
        <w:t>，响应人的报价不得超过对应的最高限价，否则，响应文件将被视为无效。</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（三）评分说明：</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1．资格审查及符合性审查：评审由比选方相关人员组成评审小组，并根据比选文件的要求对响应人提交的响应文件进行审查，</w:t>
      </w:r>
      <w:r>
        <w:rPr>
          <w:rFonts w:hint="eastAsia" w:ascii="宋体" w:hAnsi="宋体" w:cs="宋体"/>
          <w:color w:val="auto"/>
          <w:kern w:val="0"/>
          <w:sz w:val="24"/>
          <w:szCs w:val="24"/>
        </w:rPr>
        <w:t>只有资格审查及符合性审查合格的响应人才能继续参与评审。</w:t>
      </w:r>
    </w:p>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（1）资格审查</w:t>
      </w:r>
    </w:p>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响应人法人营业执照（副本）或事业单位法人证书（副本）或个体工商户营业执照或有效的自然人身份证明；</w:t>
            </w:r>
            <w:r>
              <w:rPr>
                <w:rFonts w:hint="eastAsia" w:ascii="宋体" w:hAnsi="宋体"/>
                <w:color w:val="auto"/>
              </w:rPr>
              <w:t xml:space="preserve"> </w:t>
            </w:r>
          </w:p>
          <w:p>
            <w:pPr>
              <w:spacing w:line="320" w:lineRule="exact"/>
              <w:rPr>
                <w:rFonts w:ascii="宋体" w:hAnsi="宋体"/>
                <w:color w:val="auto"/>
              </w:rPr>
            </w:pPr>
            <w:r>
              <w:rPr>
                <w:rFonts w:hint="eastAsia" w:ascii="宋体" w:hAnsi="宋体" w:cs="宋体"/>
                <w:color w:val="auto"/>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1.响应人提供书面声明（见格式文件）；</w:t>
            </w:r>
          </w:p>
          <w:p>
            <w:pPr>
              <w:spacing w:line="320" w:lineRule="exact"/>
              <w:jc w:val="left"/>
              <w:rPr>
                <w:rFonts w:ascii="宋体" w:hAnsi="宋体"/>
                <w:color w:val="auto"/>
              </w:rPr>
            </w:pPr>
            <w:r>
              <w:rPr>
                <w:rFonts w:hint="eastAsia" w:ascii="宋体" w:hAnsi="宋体" w:cs="宋体"/>
                <w:color w:val="auto"/>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符合特定资格要求、不接受联合体参与。</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3</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cs="宋体"/>
                <w:color w:val="auto"/>
                <w:kern w:val="0"/>
                <w:lang w:val="en-US" w:eastAsia="zh-CN"/>
              </w:rPr>
            </w:pPr>
            <w:r>
              <w:rPr>
                <w:rFonts w:hint="eastAsia" w:ascii="宋体" w:hAnsi="宋体" w:cs="宋体"/>
                <w:color w:val="auto"/>
                <w:kern w:val="0"/>
                <w:lang w:val="en-US" w:eastAsia="zh-CN"/>
              </w:rPr>
              <w:t>响应文件响应</w:t>
            </w:r>
          </w:p>
          <w:p>
            <w:pPr>
              <w:spacing w:line="320" w:lineRule="exact"/>
              <w:rPr>
                <w:rFonts w:hint="default" w:ascii="宋体" w:hAnsi="宋体" w:eastAsia="宋体" w:cs="宋体"/>
                <w:color w:val="auto"/>
                <w:kern w:val="0"/>
                <w:lang w:val="en-US" w:eastAsia="zh-CN"/>
              </w:rPr>
            </w:pPr>
            <w:r>
              <w:rPr>
                <w:rFonts w:hint="eastAsia" w:ascii="宋体" w:hAnsi="宋体" w:cs="宋体"/>
                <w:color w:val="auto"/>
                <w:kern w:val="0"/>
                <w:lang w:val="en-US" w:eastAsia="zh-CN"/>
              </w:rPr>
              <w:t>程度</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color w:val="auto"/>
                <w:lang w:val="en-US" w:eastAsia="zh-CN"/>
              </w:rPr>
            </w:pPr>
            <w:r>
              <w:rPr>
                <w:rFonts w:hint="eastAsia" w:ascii="宋体" w:hAnsi="宋体" w:cs="宋体"/>
                <w:color w:val="auto"/>
              </w:rPr>
              <w:t>对第三章技术要求、第四章商务要求作出响应</w:t>
            </w:r>
          </w:p>
        </w:tc>
      </w:tr>
    </w:tbl>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．评审原则：综合评分法。满足比选文件要求，</w:t>
      </w:r>
      <w:r>
        <w:rPr>
          <w:rFonts w:hint="eastAsia" w:ascii="宋体" w:hAnsi="宋体" w:cs="宋体"/>
          <w:bCs/>
          <w:color w:val="auto"/>
          <w:sz w:val="24"/>
          <w:szCs w:val="24"/>
        </w:rPr>
        <w:t>按最终评分高低进行排序推荐中选人，若得分相同，则以技术部分得分高低排序，技术部分得分也一样的</w:t>
      </w:r>
      <w:r>
        <w:rPr>
          <w:rFonts w:hint="eastAsia" w:ascii="宋体" w:hAnsi="宋体" w:cs="宋体"/>
          <w:bCs/>
          <w:color w:val="auto"/>
          <w:sz w:val="24"/>
          <w:szCs w:val="24"/>
          <w:lang w:eastAsia="zh-CN"/>
        </w:rPr>
        <w:t>，</w:t>
      </w:r>
      <w:r>
        <w:rPr>
          <w:rFonts w:hint="eastAsia" w:ascii="宋体" w:hAnsi="宋体" w:cs="宋体"/>
          <w:bCs/>
          <w:color w:val="auto"/>
          <w:sz w:val="24"/>
          <w:szCs w:val="24"/>
        </w:rPr>
        <w:t>则以商务部分得分高低排序，商务部分得分也一样的，则由评审小组投票决定</w:t>
      </w:r>
      <w:r>
        <w:rPr>
          <w:rFonts w:hint="eastAsia" w:ascii="宋体" w:hAnsi="宋体" w:cs="宋体"/>
          <w:color w:val="auto"/>
          <w:sz w:val="24"/>
          <w:szCs w:val="24"/>
        </w:rPr>
        <w:t>。凡参加本次比选的响应人均被视为接受上述项目的比选条款。</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3．评分说明：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分值构成 (总分1OO分)</w:t>
            </w:r>
          </w:p>
        </w:tc>
        <w:tc>
          <w:tcPr>
            <w:tcW w:w="6727" w:type="dxa"/>
            <w:vAlign w:val="center"/>
          </w:tcPr>
          <w:p>
            <w:pPr>
              <w:rPr>
                <w:rFonts w:ascii="宋体" w:hAnsi="宋体" w:cs="宋体"/>
                <w:color w:val="auto"/>
              </w:rPr>
            </w:pPr>
            <w:r>
              <w:rPr>
                <w:rFonts w:hint="eastAsia" w:ascii="宋体" w:hAnsi="宋体" w:cs="宋体"/>
                <w:color w:val="auto"/>
              </w:rPr>
              <w:t>比选总报价得分</w:t>
            </w:r>
            <w:r>
              <w:rPr>
                <w:rFonts w:hint="eastAsia" w:ascii="宋体" w:hAnsi="宋体" w:cs="宋体"/>
                <w:color w:val="auto"/>
                <w:u w:val="single"/>
              </w:rPr>
              <w:t>　</w:t>
            </w:r>
            <w:r>
              <w:rPr>
                <w:rFonts w:hint="eastAsia" w:ascii="宋体" w:hAnsi="宋体" w:cs="宋体"/>
                <w:color w:val="auto"/>
                <w:u w:val="single"/>
                <w:lang w:val="en-US" w:eastAsia="zh-CN"/>
              </w:rPr>
              <w:t>40</w:t>
            </w:r>
            <w:r>
              <w:rPr>
                <w:rFonts w:hint="eastAsia" w:ascii="宋体" w:hAnsi="宋体" w:cs="宋体"/>
                <w:color w:val="auto"/>
                <w:u w:val="single"/>
              </w:rPr>
              <w:t>　</w:t>
            </w:r>
            <w:r>
              <w:rPr>
                <w:rFonts w:hint="eastAsia" w:ascii="宋体" w:hAnsi="宋体" w:cs="宋体"/>
                <w:color w:val="auto"/>
              </w:rPr>
              <w:t>分；</w:t>
            </w:r>
          </w:p>
          <w:p>
            <w:pPr>
              <w:rPr>
                <w:rFonts w:ascii="宋体" w:hAnsi="宋体" w:cs="宋体"/>
                <w:color w:val="auto"/>
              </w:rPr>
            </w:pPr>
            <w:r>
              <w:rPr>
                <w:rFonts w:hint="eastAsia" w:ascii="宋体" w:hAnsi="宋体" w:cs="宋体"/>
                <w:color w:val="auto"/>
              </w:rPr>
              <w:t>技术部分得分</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u w:val="single"/>
                <w:lang w:val="en-US" w:eastAsia="zh-CN"/>
              </w:rPr>
              <w:t>52</w:t>
            </w:r>
            <w:r>
              <w:rPr>
                <w:rFonts w:hint="eastAsia" w:ascii="宋体" w:hAnsi="宋体" w:cs="宋体"/>
                <w:color w:val="auto"/>
                <w:u w:val="single"/>
              </w:rPr>
              <w:t xml:space="preserve"> </w:t>
            </w:r>
            <w:r>
              <w:rPr>
                <w:rFonts w:hint="eastAsia" w:ascii="宋体" w:hAnsi="宋体" w:cs="宋体"/>
                <w:color w:val="auto"/>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宋体" w:hAnsi="宋体" w:cs="宋体"/>
                <w:color w:val="auto"/>
              </w:rPr>
              <w:t>商务部分得分</w:t>
            </w:r>
            <w:r>
              <w:rPr>
                <w:rFonts w:hint="eastAsia" w:ascii="宋体" w:hAnsi="宋体" w:cs="宋体"/>
                <w:color w:val="auto"/>
                <w:u w:val="single"/>
              </w:rPr>
              <w:t xml:space="preserve"> </w:t>
            </w:r>
            <w:r>
              <w:rPr>
                <w:rFonts w:hint="eastAsia" w:ascii="宋体" w:hAnsi="宋体" w:cs="宋体"/>
                <w:color w:val="auto"/>
                <w:u w:val="single"/>
                <w:lang w:val="en-US" w:eastAsia="zh-CN"/>
              </w:rPr>
              <w:t>8</w:t>
            </w:r>
            <w:r>
              <w:rPr>
                <w:rFonts w:hint="eastAsia" w:ascii="宋体" w:hAnsi="宋体" w:cs="宋体"/>
                <w:color w:val="auto"/>
                <w:u w:val="single"/>
              </w:rPr>
              <w:t xml:space="preserve">  </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比选报价得分（</w:t>
            </w:r>
            <w:r>
              <w:rPr>
                <w:rFonts w:hint="eastAsia" w:asciiTheme="minorEastAsia" w:hAnsiTheme="minorEastAsia" w:eastAsia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有效的比选报价中的最低价为评审基准价，其价格分为满分。其他响应人的价格分统一按照下列公式计算：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比选报价得分＝（评审基准价/比选报价）×价格权重×100。</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技术部分得分（</w:t>
            </w:r>
            <w:r>
              <w:rPr>
                <w:rFonts w:hint="eastAsia" w:asciiTheme="minorEastAsia" w:hAnsiTheme="minorEastAsia" w:eastAsiaTheme="minorEastAsia" w:cstheme="minorEastAsia"/>
                <w:color w:val="auto"/>
                <w:sz w:val="21"/>
                <w:szCs w:val="21"/>
                <w:lang w:val="en-US" w:eastAsia="zh-CN"/>
              </w:rPr>
              <w:t>52</w:t>
            </w:r>
            <w:r>
              <w:rPr>
                <w:rFonts w:hint="eastAsia" w:asciiTheme="minorEastAsia" w:hAnsiTheme="minorEastAsia" w:eastAsiaTheme="minorEastAsia" w:cstheme="minorEastAsia"/>
                <w:color w:val="auto"/>
                <w:sz w:val="21"/>
                <w:szCs w:val="21"/>
              </w:rPr>
              <w:t>分）</w:t>
            </w:r>
          </w:p>
        </w:tc>
        <w:tc>
          <w:tcPr>
            <w:tcW w:w="6727" w:type="dxa"/>
            <w:vAlign w:val="center"/>
          </w:tcPr>
          <w:p>
            <w:pPr>
              <w:rPr>
                <w:rFonts w:hint="eastAsia" w:ascii="宋体" w:hAnsi="宋体" w:cs="宋体"/>
                <w:color w:val="auto"/>
              </w:rPr>
            </w:pPr>
            <w:r>
              <w:rPr>
                <w:rFonts w:hint="eastAsia" w:ascii="宋体" w:hAnsi="宋体" w:cs="宋体"/>
                <w:color w:val="auto"/>
              </w:rPr>
              <w:t>1、技术要求（</w:t>
            </w:r>
            <w:r>
              <w:rPr>
                <w:rFonts w:hint="eastAsia" w:ascii="宋体" w:hAnsi="宋体" w:cs="宋体"/>
                <w:color w:val="auto"/>
                <w:lang w:val="en-US" w:eastAsia="zh-CN"/>
              </w:rPr>
              <w:t>40</w:t>
            </w:r>
            <w:r>
              <w:rPr>
                <w:rFonts w:hint="eastAsia" w:ascii="宋体" w:hAnsi="宋体" w:cs="宋体"/>
                <w:color w:val="auto"/>
              </w:rPr>
              <w:t>分）</w:t>
            </w:r>
          </w:p>
          <w:p>
            <w:pPr>
              <w:rPr>
                <w:rFonts w:hint="eastAsia" w:ascii="宋体" w:hAnsi="宋体" w:cs="宋体"/>
                <w:color w:val="auto"/>
              </w:rPr>
            </w:pPr>
            <w:r>
              <w:rPr>
                <w:rFonts w:hint="eastAsia" w:ascii="宋体" w:hAnsi="宋体" w:cs="宋体"/>
                <w:color w:val="auto"/>
              </w:rPr>
              <w:t>完全满足技术要求的所有条款得</w:t>
            </w:r>
            <w:r>
              <w:rPr>
                <w:rFonts w:hint="eastAsia" w:ascii="宋体" w:hAnsi="宋体" w:cs="宋体"/>
                <w:color w:val="auto"/>
                <w:lang w:val="en-US" w:eastAsia="zh-CN"/>
              </w:rPr>
              <w:t>40</w:t>
            </w:r>
            <w:r>
              <w:rPr>
                <w:rFonts w:hint="eastAsia" w:ascii="宋体" w:hAnsi="宋体" w:cs="宋体"/>
                <w:color w:val="auto"/>
              </w:rPr>
              <w:t>分，重要技术参数（带▲部分）有一条不满足的，</w:t>
            </w:r>
            <w:r>
              <w:rPr>
                <w:rFonts w:hint="eastAsia" w:ascii="宋体" w:hAnsi="宋体" w:cs="宋体"/>
                <w:color w:val="auto"/>
                <w:lang w:eastAsia="zh-CN"/>
              </w:rPr>
              <w:t>扣</w:t>
            </w:r>
            <w:r>
              <w:rPr>
                <w:rFonts w:hint="eastAsia" w:ascii="宋体" w:hAnsi="宋体" w:cs="宋体"/>
                <w:color w:val="auto"/>
                <w:lang w:val="en-US" w:eastAsia="zh-CN"/>
              </w:rPr>
              <w:t>5分，扣完为止</w:t>
            </w:r>
            <w:r>
              <w:rPr>
                <w:rFonts w:hint="eastAsia" w:ascii="宋体" w:hAnsi="宋体" w:cs="宋体"/>
                <w:color w:val="auto"/>
              </w:rPr>
              <w:t>。一般性技术要求达不到比选文件要求的，每负偏离一条扣</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lang w:val="en-US" w:eastAsia="zh-CN"/>
              </w:rPr>
              <w:t>扣完为止</w:t>
            </w:r>
            <w:r>
              <w:rPr>
                <w:rFonts w:hint="eastAsia" w:ascii="宋体" w:hAnsi="宋体" w:cs="宋体"/>
                <w:color w:val="auto"/>
              </w:rPr>
              <w:t>。响应人应对每项技术要求</w:t>
            </w:r>
            <w:r>
              <w:rPr>
                <w:rFonts w:hint="eastAsia" w:ascii="宋体" w:hAnsi="宋体" w:cs="宋体"/>
                <w:color w:val="auto"/>
                <w:lang w:val="en-US" w:eastAsia="zh-CN"/>
              </w:rPr>
              <w:t>列表</w:t>
            </w:r>
            <w:r>
              <w:rPr>
                <w:rFonts w:hint="eastAsia" w:ascii="宋体" w:hAnsi="宋体" w:cs="宋体"/>
                <w:color w:val="auto"/>
              </w:rPr>
              <w:t>逐一应对</w:t>
            </w:r>
            <w:r>
              <w:rPr>
                <w:rFonts w:hint="eastAsia" w:ascii="宋体" w:hAnsi="宋体" w:cs="宋体"/>
                <w:color w:val="auto"/>
                <w:lang w:eastAsia="zh-CN"/>
              </w:rPr>
              <w:t>，</w:t>
            </w:r>
            <w:r>
              <w:rPr>
                <w:rFonts w:hint="eastAsia" w:ascii="宋体" w:hAnsi="宋体" w:cs="宋体"/>
                <w:color w:val="auto"/>
                <w:lang w:val="en-US" w:eastAsia="zh-CN"/>
              </w:rPr>
              <w:t>并在</w:t>
            </w:r>
            <w:r>
              <w:rPr>
                <w:rFonts w:hint="eastAsia" w:ascii="宋体" w:hAnsi="宋体" w:cs="宋体"/>
                <w:color w:val="auto"/>
                <w:sz w:val="21"/>
                <w:szCs w:val="21"/>
              </w:rPr>
              <w:t>技术要求响应/偏离表</w:t>
            </w:r>
            <w:r>
              <w:rPr>
                <w:rFonts w:hint="eastAsia" w:ascii="宋体" w:hAnsi="宋体" w:cs="宋体"/>
                <w:color w:val="auto"/>
                <w:sz w:val="21"/>
                <w:szCs w:val="21"/>
                <w:lang w:val="en-US" w:eastAsia="zh-CN"/>
              </w:rPr>
              <w:t>中逐条罗列。</w:t>
            </w:r>
            <w:r>
              <w:rPr>
                <w:rFonts w:hint="eastAsia" w:ascii="宋体" w:hAnsi="宋体" w:cs="宋体"/>
                <w:color w:val="auto"/>
              </w:rPr>
              <w:t>。</w:t>
            </w:r>
          </w:p>
          <w:p>
            <w:pPr>
              <w:rPr>
                <w:rFonts w:hint="eastAsia" w:ascii="宋体" w:hAnsi="宋体" w:cs="宋体"/>
                <w:color w:val="auto"/>
              </w:rPr>
            </w:pPr>
            <w:r>
              <w:rPr>
                <w:rFonts w:hint="eastAsia" w:ascii="宋体" w:hAnsi="宋体" w:cs="宋体"/>
                <w:color w:val="auto"/>
              </w:rPr>
              <w:t>2、安装方案（</w:t>
            </w:r>
            <w:r>
              <w:rPr>
                <w:rFonts w:hint="eastAsia" w:ascii="宋体" w:hAnsi="宋体" w:cs="宋体"/>
                <w:color w:val="auto"/>
                <w:lang w:val="en-US" w:eastAsia="zh-CN"/>
              </w:rPr>
              <w:t>6</w:t>
            </w:r>
            <w:r>
              <w:rPr>
                <w:rFonts w:hint="eastAsia" w:ascii="宋体" w:hAnsi="宋体" w:cs="宋体"/>
                <w:color w:val="auto"/>
              </w:rPr>
              <w:t>分）</w:t>
            </w:r>
          </w:p>
          <w:p>
            <w:pPr>
              <w:rPr>
                <w:rFonts w:hint="eastAsia" w:ascii="宋体" w:hAnsi="宋体" w:cs="宋体"/>
                <w:color w:val="auto"/>
              </w:rPr>
            </w:pPr>
            <w:r>
              <w:rPr>
                <w:rFonts w:hint="eastAsia" w:ascii="宋体" w:hAnsi="宋体" w:cs="宋体"/>
                <w:color w:val="auto"/>
              </w:rPr>
              <w:t>包括但不限于根据比选人指定的地点制定切实可行的安装方式及安装位置等，评审小组依据提供安装方案的优劣程度进行评分。</w:t>
            </w:r>
          </w:p>
          <w:p>
            <w:pPr>
              <w:rPr>
                <w:rFonts w:hint="eastAsia"/>
                <w:color w:val="auto"/>
              </w:rPr>
            </w:pPr>
            <w:r>
              <w:rPr>
                <w:rFonts w:hint="eastAsia"/>
                <w:color w:val="auto"/>
              </w:rPr>
              <w:t>优得</w:t>
            </w:r>
            <w:r>
              <w:rPr>
                <w:rFonts w:hint="eastAsia" w:ascii="Times New Roman" w:eastAsia="宋体"/>
                <w:color w:val="auto"/>
                <w:lang w:val="en-US" w:eastAsia="zh-CN"/>
              </w:rPr>
              <w:t>5-6</w:t>
            </w:r>
            <w:r>
              <w:rPr>
                <w:rFonts w:hint="eastAsia"/>
                <w:color w:val="auto"/>
              </w:rPr>
              <w:t>分，良得</w:t>
            </w:r>
            <w:r>
              <w:rPr>
                <w:rFonts w:hint="eastAsia" w:ascii="Times New Roman" w:eastAsia="宋体"/>
                <w:color w:val="auto"/>
                <w:lang w:val="en-US" w:eastAsia="zh-CN"/>
              </w:rPr>
              <w:t>3-4</w:t>
            </w:r>
            <w:r>
              <w:rPr>
                <w:rFonts w:hint="eastAsia"/>
                <w:color w:val="auto"/>
              </w:rPr>
              <w:t>分，一般得1</w:t>
            </w:r>
            <w:r>
              <w:rPr>
                <w:rFonts w:hint="eastAsia" w:ascii="Times New Roman" w:eastAsia="宋体"/>
                <w:color w:val="auto"/>
                <w:lang w:val="en-US" w:eastAsia="zh-CN"/>
              </w:rPr>
              <w:t>-2</w:t>
            </w:r>
            <w:r>
              <w:rPr>
                <w:rFonts w:hint="eastAsia"/>
                <w:color w:val="auto"/>
              </w:rPr>
              <w:t>分，差或未提供不得分。</w:t>
            </w:r>
          </w:p>
          <w:p>
            <w:pPr>
              <w:rPr>
                <w:rFonts w:hint="eastAsia"/>
                <w:color w:val="auto"/>
              </w:rPr>
            </w:pPr>
            <w:r>
              <w:rPr>
                <w:rFonts w:hint="eastAsia"/>
                <w:color w:val="auto"/>
                <w:lang w:val="en-US" w:eastAsia="zh-CN"/>
              </w:rPr>
              <w:t>3</w:t>
            </w:r>
            <w:r>
              <w:rPr>
                <w:rFonts w:hint="eastAsia"/>
                <w:color w:val="auto"/>
              </w:rPr>
              <w:t>、维保服务方案（</w:t>
            </w:r>
            <w:r>
              <w:rPr>
                <w:rFonts w:hint="eastAsia"/>
                <w:color w:val="auto"/>
                <w:lang w:val="en-US" w:eastAsia="zh-CN"/>
              </w:rPr>
              <w:t>6</w:t>
            </w:r>
            <w:r>
              <w:rPr>
                <w:rFonts w:hint="eastAsia"/>
                <w:color w:val="auto"/>
              </w:rPr>
              <w:t>分）</w:t>
            </w:r>
          </w:p>
          <w:p>
            <w:pPr>
              <w:rPr>
                <w:rFonts w:hint="eastAsia"/>
                <w:color w:val="auto"/>
              </w:rPr>
            </w:pPr>
            <w:r>
              <w:rPr>
                <w:rFonts w:hint="eastAsia"/>
                <w:color w:val="auto"/>
              </w:rPr>
              <w:t>包括但不限于维保计划、应急措施、应急时间、人员培训、维保质量保证等，评审小组依据提供维保服务方案的优劣程度进行评分。</w:t>
            </w:r>
          </w:p>
          <w:p>
            <w:pPr>
              <w:rPr>
                <w:rFonts w:hint="eastAsia"/>
                <w:color w:val="auto"/>
                <w:lang w:val="en-US" w:eastAsia="zh-CN"/>
              </w:rPr>
            </w:pPr>
            <w:r>
              <w:rPr>
                <w:rFonts w:hint="eastAsia"/>
                <w:color w:val="auto"/>
              </w:rPr>
              <w:t>优得</w:t>
            </w:r>
            <w:r>
              <w:rPr>
                <w:rFonts w:hint="eastAsia"/>
                <w:color w:val="auto"/>
                <w:lang w:val="en-US" w:eastAsia="zh-CN"/>
              </w:rPr>
              <w:t>5</w:t>
            </w:r>
            <w:r>
              <w:rPr>
                <w:rFonts w:hint="eastAsia" w:ascii="Times New Roman" w:eastAsia="宋体"/>
                <w:color w:val="auto"/>
                <w:lang w:val="en-US" w:eastAsia="zh-CN"/>
              </w:rPr>
              <w:t>-</w:t>
            </w:r>
            <w:r>
              <w:rPr>
                <w:rFonts w:hint="eastAsia"/>
                <w:color w:val="auto"/>
                <w:lang w:val="en-US" w:eastAsia="zh-CN"/>
              </w:rPr>
              <w:t>6</w:t>
            </w:r>
            <w:r>
              <w:rPr>
                <w:rFonts w:hint="eastAsia"/>
                <w:color w:val="auto"/>
              </w:rPr>
              <w:t>分，良得</w:t>
            </w:r>
            <w:r>
              <w:rPr>
                <w:rFonts w:hint="eastAsia"/>
                <w:color w:val="auto"/>
                <w:lang w:val="en-US" w:eastAsia="zh-CN"/>
              </w:rPr>
              <w:t>3</w:t>
            </w:r>
            <w:r>
              <w:rPr>
                <w:rFonts w:hint="eastAsia" w:ascii="Times New Roman" w:eastAsia="宋体"/>
                <w:color w:val="auto"/>
                <w:lang w:val="en-US" w:eastAsia="zh-CN"/>
              </w:rPr>
              <w:t>-</w:t>
            </w:r>
            <w:r>
              <w:rPr>
                <w:rFonts w:hint="eastAsia"/>
                <w:color w:val="auto"/>
                <w:lang w:val="en-US" w:eastAsia="zh-CN"/>
              </w:rPr>
              <w:t>4</w:t>
            </w:r>
            <w:r>
              <w:rPr>
                <w:rFonts w:hint="eastAsia"/>
                <w:color w:val="auto"/>
              </w:rPr>
              <w:t>分，一般得1</w:t>
            </w:r>
            <w:r>
              <w:rPr>
                <w:rFonts w:hint="eastAsia" w:ascii="Times New Roman" w:eastAsia="宋体"/>
                <w:color w:val="auto"/>
                <w:lang w:val="en-US" w:eastAsia="zh-CN"/>
              </w:rPr>
              <w:t>-</w:t>
            </w:r>
            <w:r>
              <w:rPr>
                <w:rFonts w:hint="eastAsia"/>
                <w:color w:val="auto"/>
                <w:lang w:val="en-US" w:eastAsia="zh-CN"/>
              </w:rPr>
              <w:t>2</w:t>
            </w:r>
            <w:r>
              <w:rPr>
                <w:rFonts w:hint="eastAsia"/>
                <w:color w:val="auto"/>
              </w:rPr>
              <w:t>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rPr>
                <w:rFonts w:hint="eastAsia"/>
                <w:color w:val="auto"/>
              </w:rPr>
            </w:pPr>
            <w:r>
              <w:rPr>
                <w:rFonts w:hint="eastAsia"/>
                <w:color w:val="auto"/>
              </w:rPr>
              <w:t>商务部分得分（</w:t>
            </w:r>
            <w:r>
              <w:rPr>
                <w:rFonts w:hint="eastAsia"/>
                <w:color w:val="auto"/>
                <w:lang w:val="en-US" w:eastAsia="zh-CN"/>
              </w:rPr>
              <w:t>8</w:t>
            </w:r>
            <w:r>
              <w:rPr>
                <w:rFonts w:hint="eastAsia"/>
                <w:color w:val="auto"/>
              </w:rPr>
              <w:t>分）</w:t>
            </w:r>
          </w:p>
        </w:tc>
        <w:tc>
          <w:tcPr>
            <w:tcW w:w="6727" w:type="dxa"/>
            <w:vAlign w:val="center"/>
          </w:tcPr>
          <w:p>
            <w:pPr>
              <w:rPr>
                <w:rFonts w:hint="eastAsia"/>
                <w:color w:val="auto"/>
              </w:rPr>
            </w:pPr>
            <w:r>
              <w:rPr>
                <w:rFonts w:hint="eastAsia"/>
                <w:color w:val="auto"/>
              </w:rPr>
              <w:t>1、业绩（</w:t>
            </w:r>
            <w:r>
              <w:rPr>
                <w:rFonts w:hint="eastAsia"/>
                <w:color w:val="auto"/>
                <w:lang w:val="en-US" w:eastAsia="zh-CN"/>
              </w:rPr>
              <w:t>5</w:t>
            </w:r>
            <w:r>
              <w:rPr>
                <w:rFonts w:hint="eastAsia"/>
                <w:color w:val="auto"/>
              </w:rPr>
              <w:t>分）</w:t>
            </w:r>
          </w:p>
          <w:p>
            <w:pPr>
              <w:rPr>
                <w:rFonts w:hint="eastAsia"/>
                <w:color w:val="auto"/>
              </w:rPr>
            </w:pPr>
            <w:r>
              <w:rPr>
                <w:rFonts w:hint="eastAsia"/>
                <w:color w:val="auto"/>
              </w:rPr>
              <w:t>提供近3年安检项目</w:t>
            </w:r>
            <w:r>
              <w:rPr>
                <w:rFonts w:hint="eastAsia"/>
                <w:color w:val="auto"/>
                <w:lang w:val="en-US" w:eastAsia="zh-CN"/>
              </w:rPr>
              <w:t>业绩</w:t>
            </w:r>
            <w:r>
              <w:rPr>
                <w:rFonts w:hint="eastAsia"/>
                <w:color w:val="auto"/>
              </w:rPr>
              <w:t>（必须包含智能安检机、通过式智能金属探测门），每提供1个得</w:t>
            </w:r>
            <w:r>
              <w:rPr>
                <w:rFonts w:hint="eastAsia"/>
                <w:color w:val="auto"/>
                <w:lang w:val="en-US" w:eastAsia="zh-CN"/>
              </w:rPr>
              <w:t>1</w:t>
            </w:r>
            <w:r>
              <w:rPr>
                <w:rFonts w:hint="eastAsia"/>
                <w:color w:val="auto"/>
              </w:rPr>
              <w:t>分，最高得</w:t>
            </w:r>
            <w:r>
              <w:rPr>
                <w:rFonts w:hint="eastAsia"/>
                <w:color w:val="auto"/>
                <w:lang w:val="en-US" w:eastAsia="zh-CN"/>
              </w:rPr>
              <w:t>5</w:t>
            </w:r>
            <w:r>
              <w:rPr>
                <w:rFonts w:hint="eastAsia"/>
                <w:color w:val="auto"/>
              </w:rPr>
              <w:t>分。提供合同复印件并加该响应人公章。（近3年是指2021年1月1日至今）。</w:t>
            </w:r>
          </w:p>
          <w:p>
            <w:pPr>
              <w:rPr>
                <w:rFonts w:hint="eastAsia"/>
                <w:color w:val="auto"/>
                <w:lang w:val="en-US" w:eastAsia="zh-CN"/>
              </w:rPr>
            </w:pPr>
            <w:r>
              <w:rPr>
                <w:rFonts w:hint="eastAsia"/>
                <w:color w:val="auto"/>
                <w:lang w:val="en-US" w:eastAsia="zh-CN"/>
              </w:rPr>
              <w:t>2、相关证书（3分）</w:t>
            </w:r>
          </w:p>
          <w:p>
            <w:pPr>
              <w:rPr>
                <w:rFonts w:hint="default"/>
                <w:color w:val="auto"/>
                <w:lang w:val="en-US" w:eastAsia="zh-CN"/>
              </w:rPr>
            </w:pPr>
            <w:r>
              <w:rPr>
                <w:rFonts w:hint="eastAsia"/>
                <w:color w:val="auto"/>
                <w:lang w:val="en-US" w:eastAsia="zh-CN"/>
              </w:rPr>
              <w:t>具有有效的ISO9001（质量体系管理认证证书），得1分。</w:t>
            </w:r>
          </w:p>
          <w:p>
            <w:pPr>
              <w:rPr>
                <w:rFonts w:hint="default"/>
                <w:color w:val="auto"/>
                <w:lang w:val="en-US" w:eastAsia="zh-CN"/>
              </w:rPr>
            </w:pPr>
            <w:r>
              <w:rPr>
                <w:rFonts w:hint="eastAsia"/>
                <w:color w:val="auto"/>
                <w:lang w:val="en-US" w:eastAsia="zh-CN"/>
              </w:rPr>
              <w:t>具有有效的ISO14001（环境管理体系认证证书）得1分。</w:t>
            </w:r>
          </w:p>
          <w:p>
            <w:pPr>
              <w:rPr>
                <w:rFonts w:hint="default"/>
                <w:color w:val="auto"/>
                <w:lang w:val="en-US" w:eastAsia="zh-CN"/>
              </w:rPr>
            </w:pPr>
            <w:r>
              <w:rPr>
                <w:rFonts w:hint="eastAsia"/>
                <w:color w:val="auto"/>
                <w:lang w:val="en-US" w:eastAsia="zh-CN"/>
              </w:rPr>
              <w:t>具有有效的ISO45001(职业健康安全管理体系认证证书）得1分。</w:t>
            </w:r>
          </w:p>
          <w:p>
            <w:pPr>
              <w:rPr>
                <w:rFonts w:hint="default"/>
                <w:color w:val="auto"/>
                <w:lang w:val="en-US" w:eastAsia="zh-CN"/>
              </w:rPr>
            </w:pPr>
            <w:r>
              <w:rPr>
                <w:rFonts w:hint="eastAsia"/>
                <w:color w:val="auto"/>
                <w:lang w:val="en-US" w:eastAsia="zh-CN"/>
              </w:rPr>
              <w:t>证书认证范围与本项目相适应，提供相关证书复印件并加盖响应人公章。</w:t>
            </w:r>
          </w:p>
        </w:tc>
      </w:tr>
    </w:tbl>
    <w:p>
      <w:pPr>
        <w:spacing w:line="440" w:lineRule="exact"/>
        <w:ind w:firstLine="480" w:firstLineChars="200"/>
        <w:rPr>
          <w:rFonts w:hint="eastAsia"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三、响应人不足的情形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．截止时间止，响应人少于</w:t>
      </w:r>
      <w:r>
        <w:rPr>
          <w:rFonts w:ascii="宋体" w:hAnsi="宋体" w:cs="宋体"/>
          <w:color w:val="auto"/>
          <w:sz w:val="24"/>
          <w:szCs w:val="24"/>
        </w:rPr>
        <w:t xml:space="preserve"> 3 </w:t>
      </w:r>
      <w:r>
        <w:rPr>
          <w:rFonts w:hint="eastAsia" w:ascii="宋体" w:hAnsi="宋体" w:cs="宋体"/>
          <w:color w:val="auto"/>
          <w:sz w:val="24"/>
          <w:szCs w:val="24"/>
        </w:rPr>
        <w:t>个的</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重新比选后响应人仍少于</w:t>
      </w:r>
      <w:r>
        <w:rPr>
          <w:rFonts w:ascii="宋体" w:hAnsi="宋体" w:cs="宋体"/>
          <w:color w:val="auto"/>
          <w:sz w:val="24"/>
          <w:szCs w:val="24"/>
        </w:rPr>
        <w:t>3</w:t>
      </w:r>
      <w:r>
        <w:rPr>
          <w:rFonts w:hint="eastAsia" w:ascii="宋体" w:hAnsi="宋体" w:cs="宋体"/>
          <w:color w:val="auto"/>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rPr>
        <w:t>四、比选有效期</w:t>
      </w:r>
      <w:r>
        <w:rPr>
          <w:rFonts w:hint="eastAsia" w:ascii="宋体" w:hAnsi="宋体" w:cs="宋体"/>
          <w:color w:val="auto"/>
          <w:sz w:val="24"/>
          <w:szCs w:val="24"/>
        </w:rPr>
        <w:t>：90日历天。（从提交响应文件截止日起计算）</w:t>
      </w:r>
    </w:p>
    <w:p>
      <w:pPr>
        <w:spacing w:line="420" w:lineRule="exact"/>
        <w:ind w:firstLine="480" w:firstLineChars="200"/>
        <w:rPr>
          <w:rFonts w:ascii="宋体" w:hAnsi="宋体" w:cs="宋体"/>
          <w:bCs/>
          <w:color w:val="auto"/>
          <w:sz w:val="24"/>
          <w:szCs w:val="24"/>
        </w:rPr>
      </w:pPr>
      <w:r>
        <w:rPr>
          <w:rFonts w:hint="eastAsia" w:ascii="方正黑体_GBK" w:hAnsi="方正黑体_GBK" w:eastAsia="方正黑体_GBK" w:cs="方正黑体_GBK"/>
          <w:bCs/>
          <w:color w:val="auto"/>
          <w:sz w:val="24"/>
          <w:szCs w:val="24"/>
        </w:rPr>
        <w:t>五、付款方式</w:t>
      </w:r>
      <w:r>
        <w:rPr>
          <w:rFonts w:hint="eastAsia" w:ascii="宋体" w:hAnsi="宋体" w:cs="宋体"/>
          <w:color w:val="auto"/>
          <w:sz w:val="24"/>
          <w:szCs w:val="24"/>
        </w:rPr>
        <w:t>：</w:t>
      </w:r>
      <w:r>
        <w:rPr>
          <w:rFonts w:hint="eastAsia" w:ascii="宋体" w:hAnsi="宋体" w:cs="宋体"/>
          <w:bCs/>
          <w:color w:val="auto"/>
          <w:sz w:val="24"/>
          <w:szCs w:val="24"/>
        </w:rPr>
        <w:t>项目安装调试完毕、验收合格后凭销售发票和验收报告即由采购人在30日内支付合同总金额的95%，剩余5%作为质保金，质保期满后若无质量及售后问题由采购人一次性付清（不计息）。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六</w:t>
      </w:r>
      <w:r>
        <w:rPr>
          <w:rFonts w:hint="eastAsia" w:ascii="方正黑体_GBK" w:hAnsi="方正黑体_GBK" w:eastAsia="方正黑体_GBK" w:cs="方正黑体_GBK"/>
          <w:bCs/>
          <w:color w:val="auto"/>
          <w:sz w:val="24"/>
          <w:szCs w:val="24"/>
        </w:rPr>
        <w:t>、响应文件的组成</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256249129"/>
      <w:bookmarkStart w:id="1" w:name="_Toc1278906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资质资料</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技术部分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技术要求响应/偏离表</w:t>
      </w:r>
      <w:r>
        <w:rPr>
          <w:rFonts w:hint="eastAsia" w:ascii="宋体" w:hAnsi="宋体"/>
          <w:sz w:val="24"/>
          <w:szCs w:val="24"/>
          <w:lang w:eastAsia="zh-CN"/>
        </w:rPr>
        <w:t>）</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商务部分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商务要求应答承诺书</w:t>
      </w:r>
      <w:r>
        <w:rPr>
          <w:rFonts w:hint="eastAsia" w:ascii="宋体" w:hAnsi="宋体"/>
          <w:sz w:val="24"/>
          <w:szCs w:val="24"/>
          <w:lang w:eastAsia="zh-CN"/>
        </w:rPr>
        <w:t>）</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spacing w:line="440" w:lineRule="exact"/>
        <w:ind w:firstLine="480" w:firstLineChars="200"/>
        <w:rPr>
          <w:rFonts w:ascii="宋体"/>
          <w:color w:val="auto"/>
          <w:sz w:val="24"/>
          <w:szCs w:val="24"/>
        </w:rPr>
      </w:pPr>
      <w:r>
        <w:rPr>
          <w:rFonts w:hint="eastAsia" w:ascii="宋体" w:hAnsi="宋体"/>
          <w:color w:val="auto"/>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0" w:firstLineChars="200"/>
        <w:rPr>
          <w:rFonts w:ascii="宋体"/>
          <w:color w:val="auto"/>
          <w:sz w:val="24"/>
          <w:szCs w:val="24"/>
        </w:rPr>
      </w:pPr>
      <w:r>
        <w:rPr>
          <w:rFonts w:hint="eastAsia" w:ascii="方正黑体_GBK" w:hAnsi="方正黑体_GBK" w:eastAsia="方正黑体_GBK" w:cs="方正黑体_GBK"/>
          <w:bCs/>
          <w:color w:val="auto"/>
          <w:sz w:val="24"/>
          <w:szCs w:val="24"/>
          <w:lang w:val="en-US" w:eastAsia="zh-CN"/>
        </w:rPr>
        <w:t>七</w:t>
      </w:r>
      <w:r>
        <w:rPr>
          <w:rFonts w:hint="eastAsia" w:ascii="方正黑体_GBK" w:hAnsi="方正黑体_GBK" w:eastAsia="方正黑体_GBK" w:cs="方正黑体_GBK"/>
          <w:bCs/>
          <w:color w:val="auto"/>
          <w:sz w:val="24"/>
          <w:szCs w:val="24"/>
        </w:rPr>
        <w:t>、合同的签订</w:t>
      </w:r>
      <w:bookmarkEnd w:id="0"/>
      <w:bookmarkEnd w:id="1"/>
      <w:r>
        <w:rPr>
          <w:rFonts w:hint="eastAsia" w:ascii="宋体" w:hAnsi="宋体" w:cs="宋体"/>
          <w:color w:val="auto"/>
          <w:sz w:val="24"/>
          <w:szCs w:val="24"/>
        </w:rPr>
        <w:t>：中选人应当自中选通知书签章起</w:t>
      </w:r>
      <w:r>
        <w:rPr>
          <w:rFonts w:ascii="宋体" w:hAnsi="宋体" w:cs="宋体"/>
          <w:color w:val="auto"/>
          <w:sz w:val="24"/>
          <w:szCs w:val="24"/>
        </w:rPr>
        <w:t xml:space="preserve">15 </w:t>
      </w:r>
      <w:r>
        <w:rPr>
          <w:rFonts w:hint="eastAsia" w:ascii="宋体" w:hAnsi="宋体" w:cs="宋体"/>
          <w:color w:val="auto"/>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0" w:firstLineChars="200"/>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八</w:t>
      </w:r>
      <w:r>
        <w:rPr>
          <w:rFonts w:hint="eastAsia" w:ascii="方正黑体_GBK" w:hAnsi="方正黑体_GBK" w:eastAsia="方正黑体_GBK" w:cs="方正黑体_GBK"/>
          <w:bCs/>
          <w:color w:val="auto"/>
          <w:sz w:val="24"/>
          <w:szCs w:val="24"/>
        </w:rPr>
        <w:t>、费用</w:t>
      </w:r>
      <w:r>
        <w:rPr>
          <w:rFonts w:hint="eastAsia" w:ascii="宋体" w:hAnsi="宋体" w:cs="宋体"/>
          <w:color w:val="auto"/>
          <w:sz w:val="24"/>
          <w:szCs w:val="24"/>
        </w:rPr>
        <w:t>：不论比选结果如何，响应人自行承担与本次比选有关的所有费用。</w:t>
      </w:r>
    </w:p>
    <w:p>
      <w:pPr>
        <w:spacing w:line="440" w:lineRule="exact"/>
        <w:ind w:firstLine="482" w:firstLineChars="200"/>
        <w:rPr>
          <w:rFonts w:ascii="宋体" w:cs="宋体"/>
          <w:bCs/>
          <w:color w:val="auto"/>
          <w:sz w:val="24"/>
          <w:szCs w:val="24"/>
        </w:rPr>
      </w:pPr>
      <w:r>
        <w:rPr>
          <w:rFonts w:hint="eastAsia" w:ascii="宋体" w:hAnsi="宋体" w:cs="宋体"/>
          <w:b/>
          <w:bCs w:val="0"/>
          <w:color w:val="auto"/>
          <w:sz w:val="24"/>
          <w:szCs w:val="24"/>
          <w:lang w:val="en-US" w:eastAsia="zh-CN"/>
        </w:rPr>
        <w:t>九</w:t>
      </w:r>
      <w:r>
        <w:rPr>
          <w:rFonts w:hint="eastAsia" w:ascii="宋体" w:hAnsi="宋体" w:cs="宋体"/>
          <w:bCs/>
          <w:color w:val="auto"/>
          <w:sz w:val="24"/>
          <w:szCs w:val="24"/>
        </w:rPr>
        <w:t>、若响应人提供虚假材料将按作废处理。</w:t>
      </w:r>
    </w:p>
    <w:p>
      <w:pPr>
        <w:spacing w:line="440" w:lineRule="exact"/>
        <w:ind w:firstLine="482" w:firstLineChars="200"/>
        <w:rPr>
          <w:rFonts w:ascii="宋体" w:cs="宋体"/>
          <w:bCs/>
          <w:color w:val="auto"/>
          <w:sz w:val="24"/>
          <w:szCs w:val="24"/>
        </w:rPr>
      </w:pPr>
      <w:r>
        <w:rPr>
          <w:rFonts w:hint="eastAsia" w:ascii="宋体" w:hAnsi="宋体" w:cs="宋体"/>
          <w:b/>
          <w:bCs w:val="0"/>
          <w:color w:val="auto"/>
          <w:sz w:val="24"/>
          <w:szCs w:val="24"/>
        </w:rPr>
        <w:t>十</w:t>
      </w:r>
      <w:r>
        <w:rPr>
          <w:rFonts w:hint="eastAsia" w:ascii="宋体" w:hAnsi="宋体" w:cs="宋体"/>
          <w:bCs/>
          <w:color w:val="auto"/>
          <w:sz w:val="24"/>
          <w:szCs w:val="24"/>
        </w:rPr>
        <w:t>、如有未尽事宜，最终解释权在比选方。</w:t>
      </w: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rPr>
          <w:color w:val="auto"/>
        </w:rPr>
      </w:pPr>
    </w:p>
    <w:p>
      <w:pPr>
        <w:rPr>
          <w:color w:val="auto"/>
        </w:rPr>
      </w:pPr>
    </w:p>
    <w:p>
      <w:pPr>
        <w:rPr>
          <w:color w:val="auto"/>
        </w:rPr>
      </w:pPr>
    </w:p>
    <w:p>
      <w:pPr>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pStyle w:val="16"/>
        <w:ind w:left="0" w:leftChars="0" w:firstLine="0" w:firstLineChars="0"/>
        <w:jc w:val="left"/>
        <w:rPr>
          <w:color w:val="auto"/>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第三章  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一、技术标准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（一）通过式金属探测门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1、符合GB15210-2018《通过时金属探测门通用技术规范》国标要求；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2、具备人脸抓拍与识别功能。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（二）通道式微计量X射线行李检查装置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1、符合GB15208.1-2018《微计量X射线安全建设设备第一部分：通用技术要求》和GB15208.2-2018《微剂量X射线安全检查设备 第2部分：透射式行包安全检查设备》要求；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2、X光机具备双源双视角；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3、具备违禁品智能识别功能。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（三）液态危险化学品探测仪</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具备检测金属瓶、非金属瓶内常见危险液体（易燃易爆、强化学品探酸强碱）的检测能力，操作简便，检测。</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（一）智能金属探测门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1、无感测温：可对通过安检门的人员进行脸部温度测试并进行人员准确匹配，温度精度：±0.3℃，测试距离：0.3米-3米，测试人员身高：1.45米-1.85米；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2、人体温度初筛：可通过安全温度阈值设置，超过该阈值，可联动安检门本地声光报警，建立首道防线；</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▲3、可显示通过人数、金属报警人数、实时温度、温度异常人数统计，支持双向分开计数，可按天查询；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▲4、金属检测：可检测到1个回形针大小的金属，有效进行违规物品核验；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▲5、多区位报警功能：支持18区的金属探测，且带18区域报警指示灯；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6、模块化组件设计：运输、维护方便快捷；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7、智能功能：支持温度异常检测，支持联动声音报警，支持联动白光闪烁报警；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8、可见光功能：400万星光级1/2.7英寸高性能CMOS，最高分辨率可达2688×1520@25fps，可见光支持低码率、低延时、ROI感兴趣区域增强编码，支持3D数字降噪,支持120dB宽动态；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9、安全相关：支持HTTPS等安全认证，支持创建证书。支持三级用户权限管理，支持IP地址过滤，支持授权的用户和密码；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10、最低探测高度：可探测距离地面3cm处金属物品并给出报警指示；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11、飞物报警功能：将1元硬币以不大于1m/s 速度抛过探测区域时，安检门应给出报警指示，测试50次，报警次数应大于45次；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12、温度异常报警功能：当显示的通过人员体温大于预设值时，可联动抓图、图片上传（可见光图片及热成像图片，并叠加测温结果）、发出语音提示；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13、人脸检测功能：可同时检测并框选出10张</w:t>
      </w:r>
      <w:r>
        <w:rPr>
          <w:rFonts w:hint="eastAsia" w:asciiTheme="minorEastAsia" w:hAnsiTheme="minorEastAsia" w:eastAsiaTheme="minorEastAsia" w:cstheme="minorEastAsia"/>
          <w:color w:val="auto"/>
          <w:sz w:val="24"/>
          <w:szCs w:val="24"/>
          <w:lang w:eastAsia="zh-CN"/>
        </w:rPr>
        <w:t>及以上</w:t>
      </w:r>
      <w:r>
        <w:rPr>
          <w:rFonts w:hint="eastAsia" w:asciiTheme="minorEastAsia" w:hAnsiTheme="minorEastAsia" w:eastAsiaTheme="minorEastAsia" w:cstheme="minorEastAsia"/>
          <w:color w:val="auto"/>
          <w:sz w:val="24"/>
          <w:szCs w:val="24"/>
        </w:rPr>
        <w:t>人脸，并叠加测温结果；（提供省部级及以上安全与警用电子产品质量检验中心或安全防范报警系统产品质量检验中心出具的检测报告复印件，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14、温度测量误差：在33℃-42℃范围</w:t>
      </w:r>
      <w:r>
        <w:rPr>
          <w:rFonts w:hint="eastAsia" w:asciiTheme="minorEastAsia" w:hAnsiTheme="minorEastAsia" w:eastAsiaTheme="minorEastAsia" w:cstheme="minorEastAsia"/>
          <w:color w:val="auto"/>
          <w:sz w:val="24"/>
          <w:szCs w:val="24"/>
          <w:lang w:val="en-US" w:eastAsia="zh-CN"/>
        </w:rPr>
        <w:t>内,样机测温误差不大于0.5℃；</w:t>
      </w:r>
      <w:r>
        <w:rPr>
          <w:rFonts w:hint="eastAsia" w:asciiTheme="minorEastAsia" w:hAnsiTheme="minorEastAsia" w:eastAsiaTheme="minorEastAsia" w:cstheme="minorEastAsia"/>
          <w:color w:val="auto"/>
          <w:sz w:val="24"/>
          <w:szCs w:val="24"/>
        </w:rPr>
        <w:t>（提供省部级及以上安全与警用电子产品质量检验中心或安全防范报警系统产品质量检验中心出具的检测报告复印件，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15、联网功能：可以单机联网，通过web端进行参数配置；也可以搭配平台进行客流数据、报警数据的汇聚应用；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远程控制：如果允许通过远程计算机或网络进行集中控制，则应提供相应的控制程序，且设备应具备远程参数调整、远程诊断及报警相关数据存储功能；当远程控制因故中断时，金属门应能自动恢复本地控制（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lang w:eastAsia="zh-CN"/>
        </w:rPr>
        <w:t>系统配置有检测金属量提示屏，能以条状图形来显示通过系统的金属量，并且用不同颜色区分金属量大小；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18、联网功能：可以单机联网，通过web端进行参数配置；也可以搭配平台进行客流数据、报警数据的汇聚应用；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19、支持静音模式，支持0-10s的报警时长可调；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20、支持基于红外对射的多种探测模式；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21、支持自动及手动频率搜索，支持20级频率调节；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22、支持12种场景设置，对不同场景配置对应的检测参数。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（二）智能安检机（含接物架）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1、传送带速度0.2m/s-0.4m/s之间可调；各速度下设备均应能完整出图；（提供省部级及以上安全与警用电子产品质量检验中心或安全防范报警系统产品质量检验中心出具的检测报告复印件，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▲2、通道尺寸:</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650mm（宽）*500mm（高）。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3、胶卷安全：符合ASA/ISO1600标准胶卷安全；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4、支持系统运维管理，包括日志查询、在线用户查询、设备升级等；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5、穿透力（钢板厚度）：大于等于32mm；</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▲6、图像存储容量：≥500万幅（提供省</w:t>
      </w:r>
      <w:r>
        <w:rPr>
          <w:rFonts w:hint="eastAsia" w:asciiTheme="minorEastAsia" w:hAnsiTheme="minorEastAsia" w:eastAsiaTheme="minorEastAsia" w:cstheme="minorEastAsia"/>
          <w:color w:val="auto"/>
          <w:sz w:val="24"/>
          <w:szCs w:val="24"/>
          <w:lang w:eastAsia="zh-CN"/>
        </w:rPr>
        <w:t>部级及以上安全与警用电子产品质量检验中心或安全防范报警系统产品质量检验中心出具的检测报告复印件，或提供第三方检测机构出具的带有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7、摄像头数量：6路（进出口通道各2路，操作台1路，通道内1路）；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8、通过X射线对经过传送带的包裹物品进行图像渲染显示，查看包裹物</w:t>
      </w:r>
      <w:r>
        <w:rPr>
          <w:rFonts w:hint="eastAsia" w:asciiTheme="minorEastAsia" w:hAnsiTheme="minorEastAsia" w:eastAsiaTheme="minorEastAsia" w:cstheme="minorEastAsia"/>
          <w:color w:val="auto"/>
          <w:sz w:val="24"/>
          <w:szCs w:val="24"/>
        </w:rPr>
        <w:t>品的形状和物质组成；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设备应具有操作人员在岗/离开功能，当操作人员离开时间超过设定的阈值时，应能发出声音报警提示，且离开时间阈值可自定义设置。（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人员值守功能：当视频显示画面中操作人员出现疑似低头、打哈欠、偏头、长时间闭眼、吸烟、使用手机等动作及镜头被遮挡时，应自动发送报警提示，报警信息可推送至远程平台（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11、设备支持包裹实际位置显示功能，能显示包裹在通道内的位置、占通道的大小，射线源照射包裹的实时位置以及出通道的时间；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12、设备应内置智能识别算法，实现对违禁品的智能识别功能。当检测到以下违禁品时，应能自动识别并图像圈定报警：1）、枪支 2）、刀具 3）、剪刀4）、压力容器罐</w:t>
      </w:r>
      <w:r>
        <w:rPr>
          <w:rFonts w:hint="eastAsia" w:asciiTheme="minorEastAsia" w:hAnsiTheme="minorEastAsia" w:eastAsiaTheme="minorEastAsia" w:cstheme="minorEastAsia"/>
          <w:color w:val="auto"/>
          <w:sz w:val="24"/>
          <w:szCs w:val="24"/>
          <w:lang w:eastAsia="zh-CN"/>
        </w:rPr>
        <w:t>或喷罐</w:t>
      </w:r>
      <w:r>
        <w:rPr>
          <w:rFonts w:hint="eastAsia" w:asciiTheme="minorEastAsia" w:hAnsiTheme="minorEastAsia" w:eastAsiaTheme="minorEastAsia" w:cstheme="minorEastAsia"/>
          <w:color w:val="auto"/>
          <w:sz w:val="24"/>
          <w:szCs w:val="24"/>
        </w:rPr>
        <w:t xml:space="preserve"> 5）、雨伞 6）、饮料瓶7）、手机 8）、电池 9）、笔记本电脑 10）、鞭炮（提供省部级及以上安全与警用电子产品质量检验中心或安全防范报警系统产品质量检验中心出具的检测报告复印件，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13、支持硬盘存储空间管理、RAID 0/1/5等高级硬盘管理，保障数据安全。</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支持管理用户组和用户，采用用户和用户组两级方式；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14、设备具有用户注册、冻结、编辑和删除功能，同时具备密码和指纹录入及编辑功能（提供省部级及以上安全与警用电子产品质量检验中心或安全防范报警系统产品质量检验中心出具的检测报告复印件，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图像解像功能实验：对X光测试体A的0.8mm线对进行X射线图像解像力分析，启MTF值应大于等于0.5（提供省部级及以上安全与警用电子产品质量检验中心或安全防范报警系统产品质量检验中心出具的检测报告复印件，</w:t>
      </w:r>
      <w:r>
        <w:rPr>
          <w:rFonts w:hint="eastAsia" w:asciiTheme="minorEastAsia" w:hAnsiTheme="minorEastAsia" w:eastAsiaTheme="minorEastAsia" w:cstheme="minorEastAsia"/>
          <w:color w:val="auto"/>
          <w:sz w:val="24"/>
          <w:szCs w:val="24"/>
          <w:lang w:eastAsia="zh-CN"/>
        </w:rPr>
        <w:t>或提供第三方检测机构出具的带有</w:t>
      </w:r>
      <w:r>
        <w:rPr>
          <w:rFonts w:hint="eastAsia" w:asciiTheme="minorEastAsia" w:hAnsiTheme="minorEastAsia" w:eastAsiaTheme="minorEastAsia" w:cstheme="minorEastAsia"/>
          <w:color w:val="auto"/>
          <w:sz w:val="24"/>
          <w:szCs w:val="24"/>
          <w:lang w:val="en-US" w:eastAsia="zh-CN"/>
        </w:rPr>
        <w:t>CMA或CNAS标识的检测报告复印件，并加盖投标人或设备制造商鲜章或投标专用章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16、支持对设备扫描的画面进行分析，智能识别刀具、液体（塑料瓶、玻璃瓶）、压力罐 、枪支、打火机等违禁品；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17、对违禁品设置危险等级并联动报警，可联动语音提示、声光报警、传送带停止等。报警种类可单独选择，报警方式可设置；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18、超薄物体检测：当被测物过薄而无法遮挡光障时，人工按下操作台上的相应功能键，设备应能检测出厚度小于等于0.01mm的钢板</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rPr>
        <w:t>、接物架符合比选人场地要求。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（三）台式液体检测仪</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、可检容器材质：够检测铁、铝、塑料、玻璃、纸质和陶瓷等不同材料包装液体；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、可检液体类别：易燃、易爆、易腐蚀性危险液体；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、液体检测量：不小于100ml，高度不小于6cm；</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、检测速度：不大于5秒；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、可检测液体：仪器能够对以下密封容器中的易燃或者危险液体报警：1、汽油（97#） 2、煤油 3、柴油 4、无水乙醇 5、丙酮 6、正己烷 7、正庚烷 8、环戊烷 9、环己烷 10、三氯甲烷 11、苯 12、甲苯 13、二甲苯 14、丙醛 15、石油醚（30-60℃）等多种液体；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、报警方式：声、光、液晶显示，具有报警后复位功能；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、仪器应具有两个功能模块，一个检测非金属材质的容器，一个检测金属材质容器，每个功能模块都应有一个标示明显的检测平台；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、一起的两个功能模块应能够各自独立工作，实现金属容器和非金属容器的同时检测，互不影响；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、具有存储功能，存储容量≥500</w:t>
      </w:r>
      <w:r>
        <w:rPr>
          <w:rFonts w:hint="eastAsia" w:asciiTheme="minorEastAsia" w:hAnsiTheme="minorEastAsia" w:eastAsiaTheme="minorEastAsia" w:cstheme="minorEastAsia"/>
          <w:color w:val="auto"/>
          <w:sz w:val="24"/>
          <w:szCs w:val="24"/>
          <w:lang w:eastAsia="zh-CN"/>
        </w:rPr>
        <w:t>万</w:t>
      </w:r>
      <w:r>
        <w:rPr>
          <w:rFonts w:hint="eastAsia" w:asciiTheme="minorEastAsia" w:hAnsiTheme="minorEastAsia" w:eastAsiaTheme="minorEastAsia" w:cstheme="minor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、网络接口：设备应具备USB、以太网络、WIFI、RS232等通讯接口。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（四）手持金属探测器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1、操作简单、方便，说明书应有中文版本；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▲2、灵敏度高，能探测一枚大头针大小金属物品；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3、探测面大、从上到下一次探测完毕、大大的提高工作效率；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4、具有三个指示灯显示，开机时绿色灯亮，探测时红色指示灯亮，电压降低时黄色指示灯亮；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5、突出特点是有声光和振动报警双重提示方式,准确快速判断金属位置；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6、具有高低灵敏度调节按钮，根据实际需求调节探测灵敏度；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（五）高性能台式计算机及23.8寸显示器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1、高性能台式计算机：i7-12700/内存16G/256 SSD//2T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2、显示器尺寸：23.8英寸；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3、显卡：集显；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4、操作系统：</w:t>
      </w:r>
      <w:r>
        <w:rPr>
          <w:rFonts w:hint="eastAsia" w:asciiTheme="minorEastAsia" w:hAnsiTheme="minorEastAsia" w:eastAsiaTheme="minorEastAsia" w:cstheme="minorEastAsia"/>
          <w:sz w:val="24"/>
          <w:szCs w:val="24"/>
        </w:rPr>
        <w:t xml:space="preserve">WIN10 </w:t>
      </w:r>
      <w:r>
        <w:rPr>
          <w:rFonts w:hint="eastAsia" w:asciiTheme="minorEastAsia" w:hAnsiTheme="minorEastAsia" w:eastAsiaTheme="minorEastAsia" w:cstheme="minorEastAsia"/>
          <w:sz w:val="24"/>
          <w:szCs w:val="24"/>
          <w:lang w:val="en-US" w:eastAsia="zh-CN"/>
        </w:rPr>
        <w:t>Pro及以上</w:t>
      </w:r>
      <w:r>
        <w:rPr>
          <w:rFonts w:hint="eastAsia" w:asciiTheme="minorEastAsia" w:hAnsiTheme="minorEastAsia" w:eastAsiaTheme="minorEastAsia" w:cstheme="minorEastAsia"/>
          <w:sz w:val="24"/>
          <w:szCs w:val="24"/>
        </w:rPr>
        <w:t>(激活)</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5、分辨率：</w:t>
      </w:r>
      <w:r>
        <w:rPr>
          <w:rFonts w:hint="eastAsia" w:asciiTheme="minorEastAsia" w:hAnsiTheme="minorEastAsia" w:eastAsiaTheme="minorEastAsia" w:cstheme="minorEastAsia"/>
          <w:color w:val="auto"/>
          <w:sz w:val="24"/>
          <w:szCs w:val="24"/>
          <w:lang w:val="en-US" w:eastAsia="zh-CN"/>
        </w:rPr>
        <w:t>大于等于</w:t>
      </w:r>
      <w:r>
        <w:rPr>
          <w:rFonts w:hint="eastAsia" w:asciiTheme="minorEastAsia" w:hAnsiTheme="minorEastAsia" w:eastAsiaTheme="minorEastAsia" w:cstheme="minorEastAsia"/>
          <w:color w:val="auto"/>
          <w:sz w:val="24"/>
          <w:szCs w:val="24"/>
        </w:rPr>
        <w:t>1920×1080；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（六）安检业务系统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1、支持IP设备50个；</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2、支持安检设备：安检机、安检门、智能安检服务器、炸探、液探、升降柱、车底检测等安检设备；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3、支持安检业务功能：实时安检画面预览、安检实时报警、行包检索、统计分析、集中判图、系统运维、安检员管理等功能；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▲4、成交人应免费为采购人提供开放接口，</w:t>
      </w:r>
      <w:r>
        <w:rPr>
          <w:rFonts w:hint="eastAsia" w:asciiTheme="minorEastAsia" w:hAnsiTheme="minorEastAsia" w:eastAsiaTheme="minorEastAsia" w:cstheme="minorEastAsia"/>
          <w:sz w:val="24"/>
          <w:szCs w:val="24"/>
          <w:lang w:eastAsia="zh-CN"/>
        </w:rPr>
        <w:t>实现与院内智慧平台数据的互联互通，满足智慧医院建设，</w:t>
      </w:r>
      <w:r>
        <w:rPr>
          <w:rFonts w:hint="eastAsia" w:asciiTheme="minorEastAsia" w:hAnsiTheme="minorEastAsia" w:eastAsiaTheme="minorEastAsia" w:cstheme="minorEastAsia"/>
          <w:color w:val="auto"/>
          <w:sz w:val="24"/>
          <w:szCs w:val="24"/>
        </w:rPr>
        <w:t>不得收取额外费用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lang w:eastAsia="zh-CN"/>
        </w:rPr>
        <w:t>及软件授权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并提供原厂售后服务承诺函（格式自拟）。</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5、满足信息安全等级测评要求，并在质保期内提供免费信息安全改造升级服务。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（七）其他要求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、设备不设定密码和订制配件，满足后期维护保养能正常购买到通用零件，更换零件不得收取授权费；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、上述技术产品技术要求中须按要求提供的报告，如未按要求提供相关证明材料按无效</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pStyle w:val="2"/>
        <w:rPr>
          <w:rFonts w:hint="eastAsia" w:asciiTheme="minorEastAsia" w:hAnsiTheme="minorEastAsia" w:eastAsiaTheme="minorEastAsia" w:cstheme="minorEastAsia"/>
          <w:color w:val="auto"/>
          <w:sz w:val="24"/>
          <w:szCs w:val="24"/>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第四章 商务要求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供货方式、时间、地点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1、合同签订后15天内完成交货、安装调试和人员培训，</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须对因安装调试错误所导致的货物损坏等承担全部赔偿责任。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2、交货地点：采购人指定地点。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质量保证及售后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1、产品质量保证期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（1）从安装验收合格之日起3年。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（2）产品自身质量问题的产品或零配件进行免费维修、更换。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（3）质保期满后，</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必须提供系统升级维护，维保费用每年不得超过成交价的</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2、售后服务内容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和厂家在质量保证期内应当为采购人提供以下技术支持服务：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（1）质量保证期内服务要求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①电话咨询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和厂家应当为采购人提供技术援助电话，解答采购人在使用中遇到的问题，及时为采购人提出解决问题的建议。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②现场响应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采购人遇到使用及技术问题，电话咨询不能解决的，</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和厂家应在</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小时内采取相应措施，提供上门服务，确保产品正常工作；无法在24小时内解决的，应在48小时内提供备用产品，使采购人能够正常使用。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③技术升级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在质保期内，如果</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和厂家的产品技术升级，</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应及时通知采购人，如采购人有相应要求，</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和厂家应对采购人进行免费升级服务。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（2）质保期外服务要求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①质量保证期过后，</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和厂家应同样提供免费电话咨询服务，并应承诺提供产品上门维护服务。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②质量保证期过后，采购人需要继续由原供应商和厂家提供售后服务的，该供应商和厂家应以优惠价格提供售后服务。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（3）故障响应时间要求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接到使用方产品出现问题的通知后立即作出响应，24小</w:t>
      </w:r>
      <w:r>
        <w:rPr>
          <w:rFonts w:hint="eastAsia" w:asciiTheme="minorEastAsia" w:hAnsiTheme="minorEastAsia" w:eastAsiaTheme="minorEastAsia" w:cstheme="minorEastAsia"/>
          <w:color w:val="auto"/>
          <w:sz w:val="24"/>
          <w:szCs w:val="24"/>
          <w:lang w:val="en-US" w:eastAsia="zh-CN"/>
        </w:rPr>
        <w:t>时</w:t>
      </w:r>
      <w:r>
        <w:rPr>
          <w:rFonts w:hint="eastAsia" w:asciiTheme="minorEastAsia" w:hAnsiTheme="minorEastAsia" w:eastAsiaTheme="minorEastAsia" w:cstheme="minorEastAsia"/>
          <w:color w:val="auto"/>
          <w:sz w:val="24"/>
          <w:szCs w:val="24"/>
        </w:rPr>
        <w:t>内到达现场进行处理。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（4）维修及零配件供应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在维修过程中使用的维修零配件应为原厂配件，</w:t>
      </w:r>
      <w:r>
        <w:rPr>
          <w:rFonts w:hint="eastAsia" w:asciiTheme="minorEastAsia" w:hAnsiTheme="minorEastAsia" w:eastAsiaTheme="minorEastAsia" w:cstheme="minorEastAsia"/>
          <w:color w:val="auto"/>
          <w:sz w:val="24"/>
          <w:szCs w:val="24"/>
          <w:lang w:val="en-US" w:eastAsia="zh-CN"/>
        </w:rPr>
        <w:t>特殊情况确需使用非原厂配件，需经采购人同意。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（三）验收方式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1、货物到达现场后，供应商应在使用单位人员在场情况下当面开箱，共同清点、检查外观，作出开箱记录，双方签字确认。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2、供应商应保证货物到达采购人所在地完好无损，如有缺漏、损坏，由供应商负责调换、补齐或赔偿。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3、供应商应提供完备的技术资料、装箱单和合格证等，并派遣专业技术人员进行现场安装调试。验收合格条件如下：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（1）设备技术参数与</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文件一致，性能指标达到规定的标准。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（2）货物技术资料、装箱单、合格证等资料齐全并与投标时所提供的技术资料一致。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（4）在规定时间内完成交货并验收，并经采购人确认。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4、软件产品在安装调试并试运行符合要求后，才作为最终验收。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5、供应商提供的货物未达到</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6、采购人需要厂家对供应商交付的产品（包括质量、技术参数等）进行确认的，厂家应予以配合，并出具书面意见。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7、产品包装材料归采购人所有。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8、采购人根据采购项目实际情况，确定是否邀请国家认可的质量检测机构参加验收工作，所需费用全部由</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（四）其他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人必须在</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文件中对以上条款和服务作出承诺，承诺必须达到本篇及采购文件其他条款的要求。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p>
    <w:p>
      <w:pPr>
        <w:pStyle w:val="2"/>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pStyle w:val="16"/>
        <w:ind w:left="0" w:leftChars="0" w:firstLine="0" w:firstLineChars="0"/>
        <w:rPr>
          <w:rFonts w:ascii="宋体" w:hAnsi="宋体"/>
          <w:bCs/>
          <w:color w:val="auto"/>
          <w:sz w:val="44"/>
          <w:szCs w:val="44"/>
        </w:rPr>
      </w:pPr>
    </w:p>
    <w:p>
      <w:pPr>
        <w:pStyle w:val="16"/>
        <w:ind w:left="0" w:leftChars="0" w:firstLine="0" w:firstLineChars="0"/>
        <w:rPr>
          <w:rFonts w:ascii="宋体" w:hAnsi="宋体"/>
          <w:bCs/>
          <w:color w:val="auto"/>
          <w:sz w:val="44"/>
          <w:szCs w:val="44"/>
        </w:rPr>
      </w:pPr>
    </w:p>
    <w:p>
      <w:pPr>
        <w:pStyle w:val="16"/>
        <w:ind w:left="0" w:leftChars="0" w:firstLine="0" w:firstLineChars="0"/>
        <w:rPr>
          <w:rFonts w:ascii="宋体" w:hAnsi="宋体"/>
          <w:bCs/>
          <w:color w:val="auto"/>
          <w:sz w:val="44"/>
          <w:szCs w:val="44"/>
        </w:rPr>
      </w:pPr>
    </w:p>
    <w:p>
      <w:pPr>
        <w:ind w:firstLine="880" w:firstLineChars="200"/>
        <w:rPr>
          <w:color w:val="auto"/>
        </w:rPr>
      </w:pPr>
      <w:r>
        <w:rPr>
          <w:rFonts w:hint="eastAsia" w:ascii="宋体" w:hAnsi="宋体" w:cs="宋体"/>
          <w:bCs/>
          <w:color w:val="auto"/>
          <w:sz w:val="44"/>
          <w:szCs w:val="44"/>
        </w:rPr>
        <w:t>第</w:t>
      </w:r>
      <w:r>
        <w:rPr>
          <w:rFonts w:hint="eastAsia" w:ascii="宋体" w:hAnsi="宋体" w:cs="宋体"/>
          <w:bCs/>
          <w:color w:val="auto"/>
          <w:sz w:val="44"/>
          <w:szCs w:val="44"/>
          <w:lang w:val="en-US" w:eastAsia="zh-CN"/>
        </w:rPr>
        <w:t>四</w:t>
      </w:r>
      <w:r>
        <w:rPr>
          <w:rFonts w:hint="eastAsia" w:ascii="宋体" w:hAnsi="宋体" w:cs="宋体"/>
          <w:bCs/>
          <w:color w:val="auto"/>
          <w:sz w:val="44"/>
          <w:szCs w:val="44"/>
        </w:rPr>
        <w:t>章    部份响应文件格式（可参照）</w:t>
      </w:r>
    </w:p>
    <w:p>
      <w:pPr>
        <w:pStyle w:val="16"/>
        <w:ind w:firstLine="880"/>
        <w:rPr>
          <w:rFonts w:ascii="宋体" w:hAnsi="宋体"/>
          <w:bCs/>
          <w:color w:val="auto"/>
          <w:sz w:val="44"/>
          <w:szCs w:val="44"/>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00" w:lineRule="exact"/>
        <w:rPr>
          <w:rFonts w:ascii="宋体" w:hAnsi="宋体"/>
          <w:color w:val="auto"/>
        </w:rPr>
      </w:pPr>
    </w:p>
    <w:p>
      <w:pPr>
        <w:spacing w:line="400" w:lineRule="exact"/>
        <w:rPr>
          <w:rFonts w:ascii="宋体" w:hAnsi="宋体"/>
          <w:color w:val="auto"/>
        </w:rPr>
      </w:pPr>
    </w:p>
    <w:p>
      <w:pPr>
        <w:spacing w:line="800" w:lineRule="exact"/>
        <w:jc w:val="center"/>
        <w:rPr>
          <w:color w:val="auto"/>
          <w:sz w:val="32"/>
          <w:szCs w:val="32"/>
          <w:u w:val="single"/>
        </w:rPr>
      </w:pPr>
      <w:r>
        <w:rPr>
          <w:rFonts w:hint="eastAsia"/>
          <w:color w:val="auto"/>
          <w:sz w:val="32"/>
          <w:szCs w:val="32"/>
          <w:u w:val="single"/>
        </w:rPr>
        <w:t xml:space="preserve">                               </w:t>
      </w:r>
      <w:r>
        <w:rPr>
          <w:rFonts w:hint="eastAsia"/>
          <w:color w:val="auto"/>
          <w:sz w:val="32"/>
          <w:szCs w:val="32"/>
        </w:rPr>
        <w:t>项目</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color w:val="auto"/>
          <w:sz w:val="64"/>
          <w:szCs w:val="64"/>
        </w:rPr>
      </w:pPr>
      <w:r>
        <w:rPr>
          <w:rFonts w:hint="eastAsia"/>
          <w:color w:val="auto"/>
          <w:sz w:val="64"/>
          <w:szCs w:val="64"/>
        </w:rPr>
        <w:t>响 应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ind w:firstLine="2240" w:firstLineChars="800"/>
        <w:rPr>
          <w:color w:val="auto"/>
          <w:sz w:val="28"/>
          <w:szCs w:val="28"/>
          <w:u w:val="single"/>
        </w:rPr>
      </w:pPr>
      <w:r>
        <w:rPr>
          <w:rFonts w:hint="eastAsia"/>
          <w:color w:val="auto"/>
          <w:sz w:val="28"/>
          <w:szCs w:val="28"/>
        </w:rPr>
        <w:t>响应人：</w:t>
      </w:r>
      <w:r>
        <w:rPr>
          <w:rFonts w:hint="eastAsia"/>
          <w:color w:val="auto"/>
          <w:sz w:val="28"/>
          <w:szCs w:val="28"/>
          <w:u w:val="single"/>
        </w:rPr>
        <w:t xml:space="preserve">                              </w:t>
      </w:r>
    </w:p>
    <w:p>
      <w:pPr>
        <w:spacing w:line="800" w:lineRule="exact"/>
        <w:ind w:firstLine="2940" w:firstLineChars="1050"/>
        <w:rPr>
          <w:color w:val="auto"/>
          <w:sz w:val="28"/>
          <w:szCs w:val="28"/>
        </w:rPr>
      </w:pPr>
      <w:r>
        <w:rPr>
          <w:rFonts w:hint="eastAsia"/>
          <w:color w:val="auto"/>
          <w:sz w:val="28"/>
          <w:szCs w:val="28"/>
          <w:u w:val="single"/>
        </w:rPr>
        <w:t xml:space="preserve">  </w:t>
      </w:r>
      <w:r>
        <w:rPr>
          <w:color w:val="auto"/>
          <w:sz w:val="28"/>
          <w:szCs w:val="28"/>
          <w:u w:val="single"/>
        </w:rPr>
        <w:t>20</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80" w:lineRule="exact"/>
        <w:jc w:val="center"/>
        <w:rPr>
          <w:rFonts w:ascii="宋体" w:hAnsi="宋体"/>
          <w:color w:val="auto"/>
          <w:sz w:val="32"/>
          <w:szCs w:val="32"/>
        </w:rPr>
      </w:pPr>
      <w:r>
        <w:rPr>
          <w:rFonts w:ascii="宋体" w:hAnsi="宋体"/>
          <w:color w:val="auto"/>
          <w:sz w:val="32"/>
          <w:szCs w:val="32"/>
        </w:rPr>
        <w:t>目</w:t>
      </w:r>
      <w:r>
        <w:rPr>
          <w:rFonts w:hint="eastAsia" w:ascii="宋体" w:hAnsi="宋体"/>
          <w:color w:val="auto"/>
          <w:sz w:val="32"/>
          <w:szCs w:val="32"/>
        </w:rPr>
        <w:t xml:space="preserve">  </w:t>
      </w:r>
      <w:r>
        <w:rPr>
          <w:rFonts w:ascii="宋体" w:hAnsi="宋体"/>
          <w:color w:val="auto"/>
          <w:sz w:val="32"/>
          <w:szCs w:val="32"/>
        </w:rPr>
        <w:t>录</w:t>
      </w:r>
    </w:p>
    <w:p>
      <w:pPr>
        <w:spacing w:line="480" w:lineRule="exact"/>
        <w:ind w:firstLine="480" w:firstLineChars="200"/>
        <w:jc w:val="left"/>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三、资质资料</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四、</w:t>
      </w:r>
      <w:r>
        <w:rPr>
          <w:rFonts w:hint="eastAsia" w:ascii="宋体" w:hAnsi="宋体"/>
          <w:color w:val="auto"/>
          <w:sz w:val="24"/>
          <w:szCs w:val="24"/>
        </w:rPr>
        <w:t>技术部分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技术要求响应/偏离表</w:t>
      </w:r>
      <w:r>
        <w:rPr>
          <w:rFonts w:hint="eastAsia" w:ascii="宋体" w:hAnsi="宋体"/>
          <w:sz w:val="24"/>
          <w:szCs w:val="24"/>
          <w:lang w:eastAsia="zh-CN"/>
        </w:rPr>
        <w:t>）</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五、</w:t>
      </w:r>
      <w:r>
        <w:rPr>
          <w:rFonts w:hint="eastAsia" w:ascii="宋体" w:hAnsi="宋体"/>
          <w:color w:val="auto"/>
          <w:sz w:val="24"/>
          <w:szCs w:val="24"/>
        </w:rPr>
        <w:t>商务部分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商务要求应答承诺书</w:t>
      </w:r>
      <w:r>
        <w:rPr>
          <w:rFonts w:hint="eastAsia" w:ascii="宋体" w:hAnsi="宋体"/>
          <w:sz w:val="24"/>
          <w:szCs w:val="24"/>
          <w:lang w:eastAsia="zh-CN"/>
        </w:rPr>
        <w:t>）</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六、</w:t>
      </w:r>
      <w:r>
        <w:rPr>
          <w:rFonts w:hint="eastAsia" w:ascii="宋体" w:hAnsi="宋体"/>
          <w:color w:val="auto"/>
          <w:sz w:val="24"/>
          <w:szCs w:val="24"/>
        </w:rPr>
        <w:t>其它须说明材料。</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pStyle w:val="2"/>
      </w:pPr>
    </w:p>
    <w:p>
      <w:pPr>
        <w:spacing w:line="400" w:lineRule="exact"/>
        <w:jc w:val="center"/>
        <w:rPr>
          <w:rFonts w:ascii="宋体" w:hAnsi="宋体"/>
          <w:color w:val="auto"/>
          <w:sz w:val="32"/>
          <w:szCs w:val="32"/>
        </w:rPr>
      </w:pPr>
      <w:r>
        <w:rPr>
          <w:rFonts w:ascii="宋体" w:hAnsi="宋体"/>
          <w:color w:val="auto"/>
          <w:sz w:val="32"/>
          <w:szCs w:val="32"/>
        </w:rPr>
        <w:t>一、响 应 函</w:t>
      </w:r>
    </w:p>
    <w:p>
      <w:pPr>
        <w:spacing w:line="460" w:lineRule="exact"/>
        <w:jc w:val="left"/>
        <w:rPr>
          <w:rFonts w:ascii="宋体" w:hAnsi="宋体"/>
          <w:color w:val="auto"/>
          <w:sz w:val="24"/>
          <w:szCs w:val="24"/>
        </w:rPr>
      </w:pPr>
    </w:p>
    <w:p>
      <w:pPr>
        <w:spacing w:line="460" w:lineRule="exact"/>
        <w:jc w:val="left"/>
        <w:rPr>
          <w:rFonts w:ascii="宋体" w:hAnsi="宋体"/>
          <w:color w:val="auto"/>
          <w:sz w:val="24"/>
          <w:szCs w:val="24"/>
        </w:rPr>
      </w:pPr>
      <w:r>
        <w:rPr>
          <w:rFonts w:hint="eastAsia" w:ascii="宋体" w:hAnsi="宋体"/>
          <w:color w:val="auto"/>
          <w:sz w:val="24"/>
          <w:szCs w:val="24"/>
          <w:u w:val="single"/>
        </w:rPr>
        <w:t xml:space="preserve">                          </w:t>
      </w:r>
      <w:r>
        <w:rPr>
          <w:rFonts w:ascii="宋体" w:hAnsi="宋体"/>
          <w:color w:val="auto"/>
          <w:sz w:val="24"/>
          <w:szCs w:val="24"/>
        </w:rPr>
        <w:t>比选人名称：</w:t>
      </w:r>
    </w:p>
    <w:p>
      <w:pPr>
        <w:spacing w:line="460" w:lineRule="exact"/>
        <w:ind w:firstLine="480" w:firstLineChars="200"/>
        <w:jc w:val="left"/>
        <w:rPr>
          <w:rFonts w:asciiTheme="minorEastAsia" w:hAnsiTheme="minorEastAsia"/>
          <w:color w:val="auto"/>
          <w:sz w:val="24"/>
          <w:szCs w:val="24"/>
        </w:rPr>
      </w:pPr>
      <w:r>
        <w:rPr>
          <w:rFonts w:ascii="宋体" w:hAnsi="宋体"/>
          <w:color w:val="auto"/>
          <w:sz w:val="24"/>
          <w:szCs w:val="24"/>
        </w:rPr>
        <w:t>1</w:t>
      </w:r>
      <w:r>
        <w:rPr>
          <w:rFonts w:hint="eastAsia" w:ascii="宋体" w:hAnsi="宋体"/>
          <w:color w:val="auto"/>
          <w:sz w:val="24"/>
          <w:szCs w:val="24"/>
        </w:rPr>
        <w:t>．</w:t>
      </w:r>
      <w:r>
        <w:rPr>
          <w:rFonts w:asciiTheme="minorEastAsia" w:hAnsiTheme="minorEastAsia"/>
          <w:color w:val="auto"/>
          <w:sz w:val="24"/>
          <w:szCs w:val="24"/>
        </w:rPr>
        <w:t>我方已仔细研究了</w:t>
      </w:r>
      <w:r>
        <w:rPr>
          <w:rFonts w:hint="eastAsia" w:asciiTheme="minorEastAsia" w:hAnsiTheme="minorEastAsia"/>
          <w:color w:val="auto"/>
          <w:sz w:val="24"/>
          <w:szCs w:val="24"/>
          <w:u w:val="single"/>
        </w:rPr>
        <w:t xml:space="preserve">                         </w:t>
      </w:r>
      <w:r>
        <w:rPr>
          <w:rFonts w:asciiTheme="minorEastAsia" w:hAnsiTheme="minorEastAsia"/>
          <w:color w:val="auto"/>
          <w:sz w:val="24"/>
          <w:szCs w:val="24"/>
        </w:rPr>
        <w:t>（项目名称）</w:t>
      </w:r>
      <w:r>
        <w:rPr>
          <w:rFonts w:hint="eastAsia" w:asciiTheme="minorEastAsia" w:hAnsiTheme="minorEastAsia"/>
          <w:color w:val="auto"/>
          <w:sz w:val="24"/>
          <w:szCs w:val="24"/>
        </w:rPr>
        <w:t>比选</w:t>
      </w:r>
      <w:r>
        <w:rPr>
          <w:rFonts w:asciiTheme="minorEastAsia" w:hAnsiTheme="minorEastAsia"/>
          <w:color w:val="auto"/>
          <w:sz w:val="24"/>
          <w:szCs w:val="24"/>
        </w:rPr>
        <w:t>文件的全部内容，</w:t>
      </w:r>
      <w:r>
        <w:rPr>
          <w:rFonts w:hint="eastAsia" w:asciiTheme="minorEastAsia" w:hAnsiTheme="minorEastAsia"/>
          <w:color w:val="auto"/>
          <w:sz w:val="24"/>
          <w:szCs w:val="24"/>
        </w:rPr>
        <w:t>愿意</w:t>
      </w:r>
      <w:r>
        <w:rPr>
          <w:rFonts w:asciiTheme="minorEastAsia" w:hAnsiTheme="minorEastAsia"/>
          <w:color w:val="auto"/>
          <w:sz w:val="24"/>
          <w:szCs w:val="24"/>
        </w:rPr>
        <w:t>以</w:t>
      </w:r>
      <w:r>
        <w:rPr>
          <w:rFonts w:hint="eastAsia" w:asciiTheme="minorEastAsia" w:hAnsiTheme="minorEastAsia"/>
          <w:color w:val="auto"/>
          <w:sz w:val="24"/>
          <w:szCs w:val="24"/>
          <w:u w:val="none"/>
          <w:lang w:val="en-US" w:eastAsia="zh-CN"/>
        </w:rPr>
        <w:t>报价函中</w:t>
      </w:r>
      <w:r>
        <w:rPr>
          <w:rFonts w:hint="eastAsia" w:asciiTheme="minorEastAsia" w:hAnsiTheme="minorEastAsia"/>
          <w:color w:val="auto"/>
          <w:sz w:val="24"/>
          <w:szCs w:val="24"/>
        </w:rPr>
        <w:t>的报价（</w:t>
      </w:r>
      <w:r>
        <w:rPr>
          <w:rFonts w:asciiTheme="minorEastAsia" w:hAnsiTheme="minorEastAsia"/>
          <w:color w:val="auto"/>
          <w:sz w:val="24"/>
          <w:szCs w:val="24"/>
        </w:rPr>
        <w:t>含税价</w:t>
      </w:r>
      <w:r>
        <w:rPr>
          <w:rFonts w:hint="eastAsia" w:asciiTheme="minorEastAsia" w:hAnsiTheme="minorEastAsia"/>
          <w:color w:val="auto"/>
          <w:sz w:val="24"/>
          <w:szCs w:val="24"/>
        </w:rPr>
        <w:t>）</w:t>
      </w:r>
      <w:r>
        <w:rPr>
          <w:rFonts w:asciiTheme="minorEastAsia" w:hAnsiTheme="minorEastAsia"/>
          <w:color w:val="auto"/>
          <w:sz w:val="24"/>
          <w:szCs w:val="24"/>
        </w:rPr>
        <w:t>完成本项目并按合同约定履行义务。</w:t>
      </w:r>
    </w:p>
    <w:p>
      <w:pPr>
        <w:spacing w:line="4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我方的响应文件包括下列内容：</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（1）比选报价函；</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（2）法定代表人（主要负责人）身份证明及授权委托书；</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资质资料</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（4）技术部分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技术要求响应/偏离表</w:t>
      </w:r>
      <w:r>
        <w:rPr>
          <w:rFonts w:hint="eastAsia" w:ascii="宋体" w:hAnsi="宋体"/>
          <w:sz w:val="24"/>
          <w:szCs w:val="24"/>
          <w:lang w:eastAsia="zh-CN"/>
        </w:rPr>
        <w:t>）</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（5）商务部分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商务要求应答承诺书</w:t>
      </w:r>
      <w:r>
        <w:rPr>
          <w:rFonts w:hint="eastAsia" w:ascii="宋体" w:hAnsi="宋体"/>
          <w:sz w:val="24"/>
          <w:szCs w:val="24"/>
          <w:lang w:eastAsia="zh-CN"/>
        </w:rPr>
        <w:t>）</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（6）其它须说明材料。</w:t>
      </w:r>
    </w:p>
    <w:p>
      <w:pPr>
        <w:spacing w:line="460" w:lineRule="exact"/>
        <w:ind w:firstLine="480" w:firstLineChars="200"/>
        <w:jc w:val="left"/>
        <w:rPr>
          <w:rFonts w:ascii="宋体" w:hAnsi="宋体"/>
          <w:color w:val="auto"/>
          <w:sz w:val="24"/>
          <w:szCs w:val="24"/>
        </w:rPr>
      </w:pPr>
      <w:r>
        <w:rPr>
          <w:rFonts w:ascii="宋体" w:hAnsi="宋体"/>
          <w:color w:val="auto"/>
          <w:sz w:val="24"/>
          <w:szCs w:val="24"/>
        </w:rPr>
        <w:t>响应文件的上述组成部分如存在内容不一致的，以响应函为准。</w:t>
      </w:r>
    </w:p>
    <w:p>
      <w:pPr>
        <w:spacing w:line="460" w:lineRule="exact"/>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我方承诺响应</w:t>
      </w:r>
      <w:r>
        <w:rPr>
          <w:rFonts w:hint="eastAsia" w:ascii="宋体" w:hAnsi="宋体"/>
          <w:color w:val="auto"/>
          <w:sz w:val="24"/>
          <w:szCs w:val="24"/>
        </w:rPr>
        <w:t>比选</w:t>
      </w:r>
      <w:r>
        <w:rPr>
          <w:rFonts w:ascii="宋体" w:hAnsi="宋体"/>
          <w:color w:val="auto"/>
          <w:sz w:val="24"/>
          <w:szCs w:val="24"/>
        </w:rPr>
        <w:t>文件的全部要求。</w:t>
      </w:r>
    </w:p>
    <w:p>
      <w:pPr>
        <w:spacing w:line="460" w:lineRule="exact"/>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我方承诺在</w:t>
      </w:r>
      <w:r>
        <w:rPr>
          <w:rFonts w:hint="eastAsia" w:ascii="宋体" w:hAnsi="宋体"/>
          <w:color w:val="auto"/>
          <w:sz w:val="24"/>
          <w:szCs w:val="24"/>
        </w:rPr>
        <w:t>比选</w:t>
      </w:r>
      <w:r>
        <w:rPr>
          <w:rFonts w:ascii="宋体" w:hAnsi="宋体"/>
          <w:color w:val="auto"/>
          <w:sz w:val="24"/>
          <w:szCs w:val="24"/>
        </w:rPr>
        <w:t>文件规定的响应文件有效期内不撤销响应文件。</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如我方成交，我方承诺：</w:t>
      </w:r>
    </w:p>
    <w:p>
      <w:pPr>
        <w:spacing w:line="460" w:lineRule="exact"/>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w:t>
      </w:r>
      <w:r>
        <w:rPr>
          <w:rFonts w:ascii="宋体" w:hAnsi="宋体"/>
          <w:color w:val="auto"/>
          <w:sz w:val="24"/>
          <w:szCs w:val="24"/>
        </w:rPr>
        <w:t>在收到成交通知书后，在成交通知书规定的期限内与你方签订合同；</w:t>
      </w:r>
    </w:p>
    <w:p>
      <w:pPr>
        <w:spacing w:line="4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在签订合同时不向你方提出附加条件；</w:t>
      </w:r>
    </w:p>
    <w:p>
      <w:pPr>
        <w:spacing w:line="460" w:lineRule="exact"/>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在合同约定的期限内完成合同规定的全部义务。</w:t>
      </w:r>
    </w:p>
    <w:p>
      <w:pPr>
        <w:spacing w:line="460" w:lineRule="exact"/>
        <w:ind w:firstLine="480" w:firstLineChars="200"/>
        <w:jc w:val="left"/>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我方在此声明，所递交的响应文件及有关资料内容完整、真实和准确。</w:t>
      </w:r>
    </w:p>
    <w:p>
      <w:pPr>
        <w:spacing w:line="460" w:lineRule="exact"/>
        <w:ind w:firstLine="480" w:firstLineChars="200"/>
        <w:jc w:val="left"/>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（其他补充说明）。</w:t>
      </w:r>
    </w:p>
    <w:p>
      <w:pPr>
        <w:spacing w:line="460" w:lineRule="exact"/>
        <w:ind w:firstLine="2040" w:firstLineChars="850"/>
        <w:jc w:val="left"/>
        <w:rPr>
          <w:rFonts w:ascii="宋体" w:hAnsi="宋体"/>
          <w:color w:val="auto"/>
          <w:sz w:val="24"/>
          <w:szCs w:val="24"/>
        </w:rPr>
      </w:pPr>
    </w:p>
    <w:p>
      <w:pPr>
        <w:spacing w:line="460" w:lineRule="exact"/>
        <w:ind w:firstLine="1920" w:firstLineChars="800"/>
        <w:jc w:val="left"/>
        <w:rPr>
          <w:rFonts w:ascii="宋体" w:hAnsi="宋体"/>
          <w:color w:val="auto"/>
          <w:sz w:val="24"/>
          <w:szCs w:val="24"/>
        </w:rPr>
      </w:pPr>
      <w:r>
        <w:rPr>
          <w:rFonts w:ascii="宋体" w:hAnsi="宋体"/>
          <w:color w:val="auto"/>
          <w:sz w:val="24"/>
          <w:szCs w:val="24"/>
        </w:rPr>
        <w:t>供</w:t>
      </w:r>
      <w:r>
        <w:rPr>
          <w:rFonts w:hint="eastAsia" w:ascii="宋体" w:hAnsi="宋体"/>
          <w:color w:val="auto"/>
          <w:sz w:val="24"/>
          <w:szCs w:val="24"/>
        </w:rPr>
        <w:t xml:space="preserve"> </w:t>
      </w:r>
      <w:r>
        <w:rPr>
          <w:rFonts w:ascii="宋体" w:hAnsi="宋体"/>
          <w:color w:val="auto"/>
          <w:sz w:val="24"/>
          <w:szCs w:val="24"/>
        </w:rPr>
        <w:t>应</w:t>
      </w:r>
      <w:r>
        <w:rPr>
          <w:rFonts w:hint="eastAsia" w:ascii="宋体" w:hAnsi="宋体"/>
          <w:color w:val="auto"/>
          <w:sz w:val="24"/>
          <w:szCs w:val="24"/>
        </w:rPr>
        <w:t xml:space="preserve"> </w:t>
      </w:r>
      <w:r>
        <w:rPr>
          <w:rFonts w:ascii="宋体" w:hAnsi="宋体"/>
          <w:color w:val="auto"/>
          <w:sz w:val="24"/>
          <w:szCs w:val="24"/>
        </w:rPr>
        <w:t>商：</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60" w:lineRule="exact"/>
        <w:ind w:firstLine="1920" w:firstLineChars="800"/>
        <w:jc w:val="left"/>
        <w:rPr>
          <w:rFonts w:ascii="宋体" w:hAnsi="宋体"/>
          <w:color w:val="auto"/>
          <w:sz w:val="24"/>
          <w:szCs w:val="24"/>
        </w:rPr>
      </w:pPr>
      <w:r>
        <w:rPr>
          <w:rFonts w:ascii="宋体" w:hAnsi="宋体"/>
          <w:color w:val="auto"/>
          <w:sz w:val="24"/>
          <w:szCs w:val="24"/>
        </w:rPr>
        <w:t>法定代表人（主要负责人）或其授权的代理人：</w:t>
      </w:r>
      <w:r>
        <w:rPr>
          <w:rFonts w:hint="eastAsia" w:ascii="宋体" w:hAnsi="宋体"/>
          <w:color w:val="auto"/>
          <w:sz w:val="24"/>
          <w:szCs w:val="24"/>
          <w:u w:val="single"/>
        </w:rPr>
        <w:t xml:space="preserve">          </w:t>
      </w:r>
      <w:r>
        <w:rPr>
          <w:rFonts w:ascii="宋体" w:hAnsi="宋体"/>
          <w:color w:val="auto"/>
          <w:sz w:val="24"/>
          <w:szCs w:val="24"/>
        </w:rPr>
        <w:t>（签字）</w:t>
      </w:r>
    </w:p>
    <w:p>
      <w:pPr>
        <w:spacing w:line="460" w:lineRule="exact"/>
        <w:ind w:firstLine="1920" w:firstLineChars="800"/>
        <w:jc w:val="left"/>
        <w:rPr>
          <w:rFonts w:ascii="宋体" w:hAnsi="宋体"/>
          <w:color w:val="auto"/>
          <w:sz w:val="24"/>
          <w:szCs w:val="24"/>
          <w:u w:val="single"/>
        </w:rPr>
      </w:pPr>
      <w:r>
        <w:rPr>
          <w:rFonts w:ascii="宋体" w:hAnsi="宋体"/>
          <w:color w:val="auto"/>
          <w:sz w:val="24"/>
          <w:szCs w:val="24"/>
        </w:rPr>
        <w:t>地</w:t>
      </w:r>
      <w:r>
        <w:rPr>
          <w:rFonts w:hint="eastAsia" w:ascii="宋体" w:hAnsi="宋体"/>
          <w:color w:val="auto"/>
          <w:sz w:val="24"/>
          <w:szCs w:val="24"/>
        </w:rPr>
        <w:t xml:space="preserve">    </w:t>
      </w:r>
      <w:r>
        <w:rPr>
          <w:rFonts w:ascii="宋体" w:hAnsi="宋体"/>
          <w:color w:val="auto"/>
          <w:sz w:val="24"/>
          <w:szCs w:val="24"/>
        </w:rPr>
        <w:t>址：</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u w:val="single"/>
        </w:rPr>
      </w:pPr>
      <w:r>
        <w:rPr>
          <w:rFonts w:hint="eastAsia" w:ascii="宋体" w:hAnsi="宋体"/>
          <w:color w:val="auto"/>
          <w:sz w:val="24"/>
          <w:szCs w:val="24"/>
        </w:rPr>
        <w:t>电子邮箱：</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rPr>
      </w:pPr>
      <w:r>
        <w:rPr>
          <w:rFonts w:hint="eastAsia" w:ascii="宋体" w:hAnsi="宋体"/>
          <w:color w:val="auto"/>
          <w:sz w:val="24"/>
          <w:szCs w:val="24"/>
        </w:rPr>
        <w:t>电    话：</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rPr>
      </w:pPr>
      <w:r>
        <w:rPr>
          <w:rFonts w:hint="eastAsia" w:ascii="宋体" w:hAnsi="宋体"/>
          <w:color w:val="auto"/>
          <w:sz w:val="24"/>
          <w:szCs w:val="24"/>
        </w:rPr>
        <w:t>传    真：</w:t>
      </w:r>
      <w:r>
        <w:rPr>
          <w:rFonts w:hint="eastAsia" w:ascii="宋体" w:hAnsi="宋体"/>
          <w:color w:val="auto"/>
          <w:sz w:val="24"/>
          <w:szCs w:val="24"/>
          <w:u w:val="single"/>
        </w:rPr>
        <w:t xml:space="preserve">                                               </w:t>
      </w:r>
    </w:p>
    <w:p>
      <w:pPr>
        <w:spacing w:line="460" w:lineRule="exact"/>
        <w:ind w:firstLine="7800" w:firstLineChars="3250"/>
        <w:jc w:val="left"/>
        <w:rPr>
          <w:rFonts w:ascii="宋体" w:hAnsi="宋体"/>
          <w:color w:val="auto"/>
          <w:sz w:val="24"/>
          <w:szCs w:val="24"/>
        </w:rPr>
      </w:pPr>
      <w:r>
        <w:rPr>
          <w:rFonts w:hint="eastAsia" w:ascii="宋体" w:hAnsi="宋体"/>
          <w:color w:val="auto"/>
          <w:sz w:val="24"/>
          <w:szCs w:val="24"/>
        </w:rPr>
        <w:t>年    月    日</w:t>
      </w:r>
    </w:p>
    <w:p>
      <w:pPr>
        <w:spacing w:line="400" w:lineRule="exact"/>
        <w:jc w:val="center"/>
        <w:rPr>
          <w:rFonts w:ascii="宋体" w:hAnsi="宋体"/>
          <w:color w:val="auto"/>
          <w:sz w:val="32"/>
          <w:szCs w:val="32"/>
        </w:rPr>
      </w:pPr>
    </w:p>
    <w:p>
      <w:pPr>
        <w:spacing w:line="400" w:lineRule="exact"/>
        <w:jc w:val="center"/>
        <w:rPr>
          <w:rFonts w:ascii="宋体" w:hAnsi="宋体"/>
          <w:color w:val="auto"/>
          <w:sz w:val="32"/>
          <w:szCs w:val="32"/>
        </w:rPr>
      </w:pPr>
    </w:p>
    <w:p>
      <w:pPr>
        <w:spacing w:line="400" w:lineRule="exact"/>
        <w:jc w:val="center"/>
        <w:rPr>
          <w:rFonts w:hint="default" w:ascii="宋体" w:hAnsi="宋体"/>
          <w:color w:val="auto"/>
          <w:sz w:val="32"/>
          <w:szCs w:val="32"/>
          <w:lang w:val="en-US" w:eastAsia="zh-CN"/>
        </w:rPr>
      </w:pPr>
      <w:r>
        <w:rPr>
          <w:rFonts w:hint="eastAsia" w:ascii="宋体" w:hAnsi="宋体"/>
          <w:color w:val="auto"/>
          <w:sz w:val="32"/>
          <w:szCs w:val="32"/>
          <w:lang w:val="en-US" w:eastAsia="zh-CN"/>
        </w:rPr>
        <w:t>报价函</w:t>
      </w:r>
    </w:p>
    <w:p>
      <w:pPr>
        <w:spacing w:line="400" w:lineRule="exact"/>
        <w:jc w:val="center"/>
        <w:rPr>
          <w:rFonts w:ascii="宋体" w:hAnsi="宋体"/>
          <w:color w:val="auto"/>
          <w:sz w:val="32"/>
          <w:szCs w:val="32"/>
        </w:rPr>
      </w:pPr>
    </w:p>
    <w:tbl>
      <w:tblPr>
        <w:tblStyle w:val="17"/>
        <w:tblW w:w="8517" w:type="dxa"/>
        <w:jc w:val="center"/>
        <w:tblLayout w:type="fixed"/>
        <w:tblCellMar>
          <w:top w:w="0" w:type="dxa"/>
          <w:left w:w="108" w:type="dxa"/>
          <w:bottom w:w="0" w:type="dxa"/>
          <w:right w:w="108" w:type="dxa"/>
        </w:tblCellMar>
      </w:tblPr>
      <w:tblGrid>
        <w:gridCol w:w="2635"/>
        <w:gridCol w:w="1432"/>
        <w:gridCol w:w="1473"/>
        <w:gridCol w:w="709"/>
        <w:gridCol w:w="764"/>
        <w:gridCol w:w="1504"/>
      </w:tblGrid>
      <w:tr>
        <w:tblPrEx>
          <w:tblCellMar>
            <w:top w:w="0" w:type="dxa"/>
            <w:left w:w="108" w:type="dxa"/>
            <w:bottom w:w="0" w:type="dxa"/>
            <w:right w:w="108" w:type="dxa"/>
          </w:tblCellMar>
        </w:tblPrEx>
        <w:trPr>
          <w:trHeight w:val="607"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r>
              <w:rPr>
                <w:rFonts w:hint="eastAsia"/>
                <w:color w:val="auto"/>
                <w:sz w:val="21"/>
                <w:szCs w:val="21"/>
              </w:rPr>
              <w:t>设备名称</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r>
              <w:rPr>
                <w:rFonts w:hint="eastAsia"/>
                <w:color w:val="auto"/>
                <w:sz w:val="21"/>
                <w:szCs w:val="21"/>
              </w:rPr>
              <w:t>生产厂家</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r>
              <w:rPr>
                <w:rFonts w:hint="eastAsia"/>
                <w:color w:val="auto"/>
                <w:sz w:val="21"/>
                <w:szCs w:val="21"/>
              </w:rPr>
              <w:t>规格型号</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1"/>
                <w:szCs w:val="21"/>
                <w:lang w:val="en-US" w:eastAsia="zh-CN"/>
              </w:rPr>
            </w:pPr>
            <w:r>
              <w:rPr>
                <w:rFonts w:hint="eastAsia"/>
                <w:color w:val="auto"/>
                <w:sz w:val="21"/>
                <w:szCs w:val="21"/>
                <w:lang w:val="en-US" w:eastAsia="zh-CN"/>
              </w:rPr>
              <w:t>单位</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r>
              <w:rPr>
                <w:rFonts w:hint="eastAsia"/>
                <w:color w:val="auto"/>
                <w:sz w:val="21"/>
                <w:szCs w:val="21"/>
              </w:rPr>
              <w:t>数量</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1"/>
                <w:szCs w:val="21"/>
              </w:rPr>
            </w:pPr>
            <w:r>
              <w:rPr>
                <w:rFonts w:hint="eastAsia"/>
                <w:color w:val="auto"/>
                <w:sz w:val="21"/>
                <w:szCs w:val="21"/>
              </w:rPr>
              <w:t>综合单价报价</w:t>
            </w:r>
          </w:p>
          <w:p>
            <w:pPr>
              <w:jc w:val="center"/>
              <w:rPr>
                <w:color w:val="auto"/>
                <w:sz w:val="21"/>
                <w:szCs w:val="21"/>
              </w:rPr>
            </w:pPr>
            <w:r>
              <w:rPr>
                <w:rFonts w:hint="eastAsia"/>
                <w:color w:val="auto"/>
                <w:sz w:val="21"/>
                <w:szCs w:val="21"/>
              </w:rPr>
              <w:t>（元）</w:t>
            </w:r>
          </w:p>
        </w:tc>
      </w:tr>
      <w:tr>
        <w:tblPrEx>
          <w:tblCellMar>
            <w:top w:w="0" w:type="dxa"/>
            <w:left w:w="108" w:type="dxa"/>
            <w:bottom w:w="0" w:type="dxa"/>
            <w:right w:w="108" w:type="dxa"/>
          </w:tblCellMar>
        </w:tblPrEx>
        <w:trPr>
          <w:trHeight w:val="580"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rPr>
                <w:color w:val="auto"/>
                <w:sz w:val="21"/>
                <w:szCs w:val="21"/>
              </w:rPr>
            </w:pPr>
            <w:r>
              <w:rPr>
                <w:rFonts w:hint="eastAsia"/>
                <w:color w:val="auto"/>
                <w:sz w:val="21"/>
                <w:szCs w:val="21"/>
              </w:rPr>
              <w:t>通过式智能金属探测门</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套</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8</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108" w:type="dxa"/>
            <w:bottom w:w="0" w:type="dxa"/>
            <w:right w:w="108" w:type="dxa"/>
          </w:tblCellMar>
        </w:tblPrEx>
        <w:trPr>
          <w:trHeight w:val="673"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rPr>
                <w:color w:val="auto"/>
                <w:sz w:val="21"/>
                <w:szCs w:val="21"/>
              </w:rPr>
            </w:pPr>
            <w:r>
              <w:rPr>
                <w:rFonts w:hint="eastAsia"/>
                <w:color w:val="auto"/>
                <w:sz w:val="21"/>
                <w:szCs w:val="21"/>
              </w:rPr>
              <w:t>智能安检机（含接物架）</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台</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1</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108" w:type="dxa"/>
            <w:bottom w:w="0" w:type="dxa"/>
            <w:right w:w="108" w:type="dxa"/>
          </w:tblCellMar>
        </w:tblPrEx>
        <w:trPr>
          <w:trHeight w:val="607"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rPr>
                <w:color w:val="auto"/>
                <w:sz w:val="21"/>
                <w:szCs w:val="21"/>
              </w:rPr>
            </w:pPr>
            <w:r>
              <w:rPr>
                <w:rFonts w:hint="eastAsia"/>
                <w:color w:val="auto"/>
                <w:sz w:val="21"/>
                <w:szCs w:val="21"/>
              </w:rPr>
              <w:t>台式液体检测仪</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台</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1</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108" w:type="dxa"/>
            <w:bottom w:w="0" w:type="dxa"/>
            <w:right w:w="108" w:type="dxa"/>
          </w:tblCellMar>
        </w:tblPrEx>
        <w:trPr>
          <w:trHeight w:val="640"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rPr>
                <w:color w:val="auto"/>
                <w:sz w:val="21"/>
                <w:szCs w:val="21"/>
              </w:rPr>
            </w:pPr>
            <w:r>
              <w:rPr>
                <w:rFonts w:hint="eastAsia"/>
                <w:color w:val="auto"/>
                <w:sz w:val="21"/>
                <w:szCs w:val="21"/>
              </w:rPr>
              <w:t>手持金属探测器</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个</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5</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108" w:type="dxa"/>
            <w:bottom w:w="0" w:type="dxa"/>
            <w:right w:w="108" w:type="dxa"/>
          </w:tblCellMar>
        </w:tblPrEx>
        <w:trPr>
          <w:trHeight w:val="740"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rPr>
                <w:color w:val="auto"/>
                <w:sz w:val="21"/>
                <w:szCs w:val="21"/>
              </w:rPr>
            </w:pPr>
            <w:r>
              <w:rPr>
                <w:rFonts w:hint="eastAsia"/>
                <w:color w:val="auto"/>
                <w:sz w:val="21"/>
                <w:szCs w:val="21"/>
              </w:rPr>
              <w:t>高性能台式计算机及23.8寸显示器</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套</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lang w:val="en-US" w:eastAsia="zh-CN"/>
              </w:rPr>
            </w:pPr>
            <w:r>
              <w:rPr>
                <w:rFonts w:hint="eastAsia"/>
                <w:color w:val="auto"/>
                <w:sz w:val="21"/>
                <w:szCs w:val="21"/>
              </w:rPr>
              <w:t>1</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108" w:type="dxa"/>
            <w:bottom w:w="0" w:type="dxa"/>
            <w:right w:w="108" w:type="dxa"/>
          </w:tblCellMar>
        </w:tblPrEx>
        <w:trPr>
          <w:trHeight w:val="650"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rPr>
                <w:color w:val="auto"/>
                <w:sz w:val="21"/>
                <w:szCs w:val="21"/>
              </w:rPr>
            </w:pPr>
            <w:r>
              <w:rPr>
                <w:rFonts w:hint="eastAsia"/>
                <w:color w:val="auto"/>
                <w:sz w:val="21"/>
                <w:szCs w:val="21"/>
              </w:rPr>
              <w:t>安检业务系统</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1"/>
                <w:szCs w:val="21"/>
                <w:lang w:val="en-US" w:eastAsia="zh-CN"/>
              </w:rPr>
            </w:pPr>
            <w:r>
              <w:rPr>
                <w:rFonts w:hint="eastAsia"/>
                <w:color w:val="auto"/>
                <w:sz w:val="21"/>
                <w:szCs w:val="21"/>
              </w:rPr>
              <w:t>套</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1"/>
                <w:szCs w:val="21"/>
                <w:lang w:val="en-US" w:eastAsia="zh-CN"/>
              </w:rPr>
            </w:pPr>
            <w:r>
              <w:rPr>
                <w:rFonts w:hint="eastAsia"/>
                <w:color w:val="auto"/>
                <w:sz w:val="21"/>
                <w:szCs w:val="21"/>
              </w:rPr>
              <w:t>1</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108" w:type="dxa"/>
            <w:bottom w:w="0" w:type="dxa"/>
            <w:right w:w="108" w:type="dxa"/>
          </w:tblCellMar>
        </w:tblPrEx>
        <w:trPr>
          <w:trHeight w:val="650" w:hRule="atLeast"/>
          <w:jc w:val="center"/>
        </w:trPr>
        <w:tc>
          <w:tcPr>
            <w:tcW w:w="2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合计</w:t>
            </w:r>
          </w:p>
        </w:tc>
        <w:tc>
          <w:tcPr>
            <w:tcW w:w="588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eastAsia="宋体"/>
                <w:color w:val="auto"/>
                <w:sz w:val="21"/>
                <w:szCs w:val="21"/>
                <w:lang w:val="en-US" w:eastAsia="zh-CN"/>
              </w:rPr>
            </w:pPr>
            <w:r>
              <w:rPr>
                <w:rFonts w:hint="eastAsia"/>
                <w:color w:val="auto"/>
                <w:sz w:val="21"/>
                <w:szCs w:val="21"/>
                <w:lang w:val="en-US" w:eastAsia="zh-CN"/>
              </w:rPr>
              <w:t xml:space="preserve">                          元，大写：</w:t>
            </w:r>
          </w:p>
        </w:tc>
      </w:tr>
    </w:tbl>
    <w:p>
      <w:pPr>
        <w:spacing w:line="400" w:lineRule="exact"/>
        <w:jc w:val="center"/>
        <w:rPr>
          <w:rFonts w:ascii="宋体" w:hAnsi="宋体"/>
          <w:color w:val="auto"/>
          <w:sz w:val="32"/>
          <w:szCs w:val="32"/>
        </w:rPr>
      </w:pPr>
    </w:p>
    <w:p>
      <w:pPr>
        <w:spacing w:line="400" w:lineRule="exact"/>
        <w:jc w:val="center"/>
        <w:rPr>
          <w:rFonts w:ascii="宋体" w:hAnsi="宋体"/>
          <w:color w:val="auto"/>
          <w:sz w:val="32"/>
          <w:szCs w:val="32"/>
        </w:rPr>
      </w:pPr>
    </w:p>
    <w:p>
      <w:pPr>
        <w:pStyle w:val="2"/>
        <w:rPr>
          <w:color w:val="auto"/>
        </w:rPr>
      </w:pPr>
    </w:p>
    <w:p>
      <w:pPr>
        <w:tabs>
          <w:tab w:val="left" w:pos="5460"/>
        </w:tabs>
        <w:autoSpaceDE w:val="0"/>
        <w:autoSpaceDN w:val="0"/>
        <w:adjustRightInd w:val="0"/>
        <w:snapToGrid w:val="0"/>
        <w:spacing w:line="480" w:lineRule="exact"/>
        <w:ind w:firstLine="2640" w:firstLineChars="1100"/>
        <w:jc w:val="left"/>
        <w:rPr>
          <w:rFonts w:ascii="宋体" w:hAnsi="宋体" w:cs="MingLiU"/>
          <w:color w:val="auto"/>
          <w:kern w:val="0"/>
          <w:sz w:val="24"/>
          <w:szCs w:val="24"/>
        </w:rPr>
      </w:pPr>
      <w:r>
        <w:rPr>
          <w:rFonts w:hint="eastAsia" w:ascii="宋体" w:hAnsi="宋体" w:cs="MingLiU"/>
          <w:color w:val="auto"/>
          <w:kern w:val="0"/>
          <w:sz w:val="24"/>
          <w:szCs w:val="24"/>
        </w:rPr>
        <w:t>响应人：</w:t>
      </w:r>
      <w:r>
        <w:rPr>
          <w:rFonts w:hint="eastAsia" w:ascii="宋体" w:hAnsi="宋体" w:cs="MingLiU"/>
          <w:color w:val="auto"/>
          <w:w w:val="200"/>
          <w:kern w:val="0"/>
          <w:sz w:val="24"/>
          <w:szCs w:val="24"/>
          <w:u w:val="single"/>
        </w:rPr>
        <w:t xml:space="preserve">                </w:t>
      </w:r>
      <w:r>
        <w:rPr>
          <w:rFonts w:hint="eastAsia" w:ascii="宋体" w:hAnsi="宋体" w:cs="MingLiU"/>
          <w:color w:val="auto"/>
          <w:spacing w:val="-1"/>
          <w:kern w:val="0"/>
          <w:sz w:val="24"/>
          <w:szCs w:val="24"/>
        </w:rPr>
        <w:t>（</w:t>
      </w:r>
      <w:r>
        <w:rPr>
          <w:rFonts w:hint="eastAsia" w:ascii="宋体" w:hAnsi="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color w:val="auto"/>
          <w:kern w:val="0"/>
          <w:sz w:val="24"/>
          <w:szCs w:val="24"/>
        </w:rPr>
      </w:pP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日</w:t>
      </w:r>
    </w:p>
    <w:p>
      <w:pPr>
        <w:pStyle w:val="2"/>
        <w:ind w:left="0" w:leftChars="0" w:firstLine="0" w:firstLineChars="0"/>
        <w:jc w:val="left"/>
        <w:rPr>
          <w:rFonts w:ascii="宋体" w:hAnsi="宋体"/>
          <w:color w:val="auto"/>
          <w:sz w:val="32"/>
          <w:szCs w:val="32"/>
        </w:rPr>
      </w:pPr>
    </w:p>
    <w:p>
      <w:pPr>
        <w:jc w:val="left"/>
        <w:rPr>
          <w:rFonts w:ascii="宋体" w:hAnsi="宋体"/>
          <w:color w:val="auto"/>
          <w:sz w:val="32"/>
          <w:szCs w:val="32"/>
        </w:rPr>
      </w:pPr>
    </w:p>
    <w:p>
      <w:pPr>
        <w:pStyle w:val="2"/>
        <w:ind w:left="0" w:leftChars="0" w:firstLine="0" w:firstLineChars="0"/>
        <w:jc w:val="left"/>
        <w:rPr>
          <w:rFonts w:ascii="宋体" w:hAnsi="宋体"/>
          <w:color w:val="auto"/>
          <w:sz w:val="32"/>
          <w:szCs w:val="32"/>
        </w:rPr>
      </w:pPr>
    </w:p>
    <w:p>
      <w:pPr>
        <w:jc w:val="left"/>
        <w:rPr>
          <w:rFonts w:ascii="宋体" w:hAnsi="宋体"/>
          <w:color w:val="auto"/>
          <w:sz w:val="32"/>
          <w:szCs w:val="32"/>
        </w:rPr>
      </w:pPr>
    </w:p>
    <w:p>
      <w:pPr>
        <w:pStyle w:val="2"/>
        <w:ind w:left="0" w:leftChars="0" w:firstLine="0" w:firstLineChars="0"/>
        <w:jc w:val="left"/>
        <w:rPr>
          <w:rFonts w:ascii="宋体" w:hAnsi="宋体"/>
          <w:color w:val="auto"/>
          <w:sz w:val="32"/>
          <w:szCs w:val="32"/>
        </w:rPr>
      </w:pPr>
    </w:p>
    <w:p>
      <w:pPr>
        <w:jc w:val="left"/>
        <w:rPr>
          <w:rFonts w:ascii="宋体" w:hAnsi="宋体"/>
          <w:color w:val="auto"/>
          <w:sz w:val="32"/>
          <w:szCs w:val="32"/>
        </w:rPr>
      </w:pPr>
    </w:p>
    <w:p>
      <w:pPr>
        <w:pStyle w:val="2"/>
        <w:ind w:left="0" w:leftChars="0" w:firstLine="0" w:firstLineChars="0"/>
        <w:jc w:val="left"/>
        <w:rPr>
          <w:rFonts w:ascii="宋体" w:hAnsi="宋体"/>
          <w:color w:val="auto"/>
          <w:sz w:val="32"/>
          <w:szCs w:val="32"/>
        </w:rPr>
      </w:pPr>
    </w:p>
    <w:p>
      <w:pPr>
        <w:jc w:val="left"/>
        <w:rPr>
          <w:rFonts w:ascii="宋体" w:hAnsi="宋体"/>
          <w:color w:val="auto"/>
          <w:sz w:val="32"/>
          <w:szCs w:val="32"/>
        </w:rPr>
      </w:pPr>
    </w:p>
    <w:p>
      <w:pPr>
        <w:pStyle w:val="2"/>
        <w:ind w:left="0" w:leftChars="0" w:firstLine="0" w:firstLineChars="0"/>
        <w:jc w:val="left"/>
        <w:rPr>
          <w:rFonts w:ascii="宋体" w:hAnsi="宋体"/>
          <w:color w:val="auto"/>
          <w:sz w:val="32"/>
          <w:szCs w:val="32"/>
        </w:rPr>
      </w:pPr>
    </w:p>
    <w:p>
      <w:pPr>
        <w:spacing w:line="400" w:lineRule="exact"/>
        <w:jc w:val="center"/>
        <w:rPr>
          <w:rFonts w:ascii="宋体" w:hAnsi="宋体"/>
          <w:color w:val="auto"/>
          <w:sz w:val="32"/>
          <w:szCs w:val="32"/>
        </w:rPr>
      </w:pPr>
      <w:r>
        <w:rPr>
          <w:rFonts w:ascii="宋体" w:hAnsi="宋体"/>
          <w:color w:val="auto"/>
          <w:sz w:val="32"/>
          <w:szCs w:val="32"/>
        </w:rPr>
        <w:t>二、授权委托书</w:t>
      </w:r>
    </w:p>
    <w:p>
      <w:pPr>
        <w:spacing w:line="480" w:lineRule="exact"/>
        <w:jc w:val="center"/>
        <w:rPr>
          <w:rFonts w:ascii="宋体" w:hAnsi="宋体"/>
          <w:color w:val="auto"/>
          <w:sz w:val="24"/>
          <w:szCs w:val="24"/>
        </w:rPr>
      </w:pPr>
      <w:r>
        <w:rPr>
          <w:rFonts w:ascii="宋体" w:hAnsi="宋体"/>
          <w:color w:val="auto"/>
          <w:sz w:val="24"/>
          <w:szCs w:val="24"/>
        </w:rPr>
        <w:t>（适用于有委托代理人的情况）</w:t>
      </w:r>
    </w:p>
    <w:p>
      <w:pPr>
        <w:spacing w:line="480" w:lineRule="exact"/>
        <w:jc w:val="left"/>
        <w:rPr>
          <w:rFonts w:ascii="宋体" w:hAnsi="宋体"/>
          <w:color w:val="auto"/>
          <w:sz w:val="24"/>
          <w:szCs w:val="24"/>
        </w:rPr>
      </w:pPr>
    </w:p>
    <w:p>
      <w:pPr>
        <w:spacing w:line="480" w:lineRule="exact"/>
        <w:ind w:firstLine="480" w:firstLineChars="200"/>
        <w:jc w:val="left"/>
        <w:rPr>
          <w:rFonts w:ascii="宋体" w:hAnsi="宋体"/>
          <w:color w:val="auto"/>
          <w:sz w:val="24"/>
          <w:szCs w:val="24"/>
          <w:u w:val="single"/>
        </w:rPr>
      </w:pPr>
      <w:r>
        <w:rPr>
          <w:rFonts w:ascii="宋体" w:hAnsi="宋体"/>
          <w:color w:val="auto"/>
          <w:sz w:val="24"/>
          <w:szCs w:val="24"/>
        </w:rPr>
        <w:t>本人</w:t>
      </w:r>
      <w:r>
        <w:rPr>
          <w:rFonts w:hint="eastAsia" w:ascii="宋体" w:hAnsi="宋体"/>
          <w:color w:val="auto"/>
          <w:sz w:val="24"/>
          <w:szCs w:val="24"/>
          <w:u w:val="single"/>
        </w:rPr>
        <w:t xml:space="preserve">        </w:t>
      </w:r>
      <w:r>
        <w:rPr>
          <w:rFonts w:ascii="宋体" w:hAnsi="宋体"/>
          <w:color w:val="auto"/>
          <w:sz w:val="24"/>
          <w:szCs w:val="24"/>
        </w:rPr>
        <w:t>系</w:t>
      </w:r>
      <w:r>
        <w:rPr>
          <w:rFonts w:hint="eastAsia" w:ascii="宋体" w:hAnsi="宋体"/>
          <w:color w:val="auto"/>
          <w:sz w:val="24"/>
          <w:szCs w:val="24"/>
          <w:u w:val="single"/>
        </w:rPr>
        <w:t xml:space="preserve">        </w:t>
      </w:r>
      <w:r>
        <w:rPr>
          <w:rFonts w:ascii="宋体" w:hAnsi="宋体"/>
          <w:color w:val="auto"/>
          <w:sz w:val="24"/>
          <w:szCs w:val="24"/>
        </w:rPr>
        <w:t>的法定代表人（主要负责人），现委托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为我方代理人。代理人根据授权</w:t>
      </w:r>
      <w:r>
        <w:rPr>
          <w:rFonts w:hint="eastAsia" w:ascii="宋体" w:hAnsi="宋体"/>
          <w:color w:val="auto"/>
          <w:sz w:val="24"/>
          <w:szCs w:val="24"/>
        </w:rPr>
        <w:t>，</w:t>
      </w:r>
      <w:r>
        <w:rPr>
          <w:rFonts w:ascii="宋体" w:hAnsi="宋体"/>
          <w:color w:val="auto"/>
          <w:sz w:val="24"/>
          <w:szCs w:val="24"/>
        </w:rPr>
        <w:t>以我方名义签署、澄清确认、递交、撤回、修改</w:t>
      </w:r>
      <w:r>
        <w:rPr>
          <w:rFonts w:hint="eastAsia" w:ascii="宋体" w:hAnsi="宋体"/>
          <w:color w:val="auto"/>
          <w:sz w:val="24"/>
          <w:szCs w:val="24"/>
        </w:rPr>
        <w:t>比选</w:t>
      </w:r>
      <w:r>
        <w:rPr>
          <w:rFonts w:ascii="宋体" w:hAnsi="宋体"/>
          <w:color w:val="auto"/>
          <w:sz w:val="24"/>
          <w:szCs w:val="24"/>
        </w:rPr>
        <w:t>项目响应文件、签订合同和处理有关事宜，其法律后果由我方承担。</w:t>
      </w:r>
    </w:p>
    <w:p>
      <w:pPr>
        <w:spacing w:line="480" w:lineRule="exact"/>
        <w:jc w:val="left"/>
        <w:rPr>
          <w:rFonts w:ascii="宋体" w:hAnsi="宋体"/>
          <w:color w:val="auto"/>
          <w:sz w:val="24"/>
          <w:szCs w:val="24"/>
        </w:rPr>
      </w:pPr>
      <w:r>
        <w:rPr>
          <w:rFonts w:ascii="宋体" w:hAnsi="宋体"/>
          <w:color w:val="auto"/>
          <w:sz w:val="24"/>
          <w:szCs w:val="24"/>
        </w:rPr>
        <w:t>委托期限：自本委托书签署之日起至</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比选</w:t>
      </w:r>
      <w:r>
        <w:rPr>
          <w:rFonts w:ascii="宋体" w:hAnsi="宋体"/>
          <w:color w:val="auto"/>
          <w:sz w:val="24"/>
          <w:szCs w:val="24"/>
        </w:rPr>
        <w:t>项目签订采购合同之日止。</w:t>
      </w:r>
    </w:p>
    <w:p>
      <w:pPr>
        <w:spacing w:line="480" w:lineRule="exact"/>
        <w:ind w:firstLine="480" w:firstLineChars="200"/>
        <w:jc w:val="left"/>
        <w:rPr>
          <w:rFonts w:ascii="宋体" w:hAnsi="宋体"/>
          <w:color w:val="auto"/>
          <w:sz w:val="24"/>
          <w:szCs w:val="24"/>
        </w:rPr>
      </w:pPr>
      <w:r>
        <w:rPr>
          <w:rFonts w:ascii="宋体" w:hAnsi="宋体"/>
          <w:color w:val="auto"/>
          <w:sz w:val="24"/>
          <w:szCs w:val="24"/>
        </w:rPr>
        <w:t>代理人无转委托权。</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r>
        <w:rPr>
          <w:rFonts w:ascii="宋体" w:hAnsi="宋体"/>
          <w:color w:val="auto"/>
          <w:sz w:val="24"/>
          <w:szCs w:val="24"/>
        </w:rPr>
        <w:t>附：法定代表人（主要负责人）身份证复印件及委托代理人身份证复印件。</w:t>
      </w: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ind w:firstLine="3000" w:firstLineChars="1250"/>
        <w:jc w:val="left"/>
        <w:rPr>
          <w:rFonts w:ascii="宋体" w:hAnsi="宋体"/>
          <w:color w:val="auto"/>
          <w:sz w:val="24"/>
          <w:szCs w:val="24"/>
        </w:rPr>
      </w:pPr>
      <w:r>
        <w:rPr>
          <w:rFonts w:hint="eastAsia" w:ascii="宋体" w:hAnsi="宋体"/>
          <w:color w:val="auto"/>
          <w:sz w:val="24"/>
          <w:szCs w:val="24"/>
          <w:lang w:val="en-US" w:eastAsia="zh-CN"/>
        </w:rPr>
        <w:t>响应人</w:t>
      </w:r>
      <w:r>
        <w:rPr>
          <w:rFonts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80" w:lineRule="exact"/>
        <w:ind w:firstLine="3000" w:firstLineChars="1250"/>
        <w:jc w:val="left"/>
        <w:rPr>
          <w:rFonts w:ascii="宋体" w:hAnsi="宋体"/>
          <w:color w:val="auto"/>
          <w:sz w:val="24"/>
          <w:szCs w:val="24"/>
        </w:rPr>
      </w:pPr>
      <w:r>
        <w:rPr>
          <w:rFonts w:ascii="宋体" w:hAnsi="宋体"/>
          <w:color w:val="auto"/>
          <w:sz w:val="24"/>
          <w:szCs w:val="24"/>
        </w:rPr>
        <w:t>法定代表人（主要负责人）：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rPr>
        <w:t>（签字）</w:t>
      </w:r>
    </w:p>
    <w:p>
      <w:pPr>
        <w:spacing w:line="480" w:lineRule="exact"/>
        <w:ind w:firstLine="3000" w:firstLineChars="1250"/>
        <w:jc w:val="left"/>
        <w:rPr>
          <w:rFonts w:ascii="宋体" w:hAnsi="宋体"/>
          <w:color w:val="auto"/>
          <w:sz w:val="24"/>
          <w:szCs w:val="24"/>
          <w:u w:val="single"/>
        </w:rPr>
      </w:pPr>
      <w:r>
        <w:rPr>
          <w:rFonts w:ascii="宋体" w:hAnsi="宋体"/>
          <w:color w:val="auto"/>
          <w:sz w:val="24"/>
          <w:szCs w:val="24"/>
        </w:rPr>
        <w:t>身份证号码：</w:t>
      </w:r>
      <w:r>
        <w:rPr>
          <w:rFonts w:hint="eastAsia" w:ascii="宋体" w:hAnsi="宋体"/>
          <w:color w:val="auto"/>
          <w:sz w:val="24"/>
          <w:szCs w:val="24"/>
          <w:u w:val="single"/>
        </w:rPr>
        <w:t xml:space="preserve">                             </w:t>
      </w:r>
    </w:p>
    <w:p>
      <w:pPr>
        <w:spacing w:line="480" w:lineRule="exact"/>
        <w:ind w:firstLine="3000" w:firstLineChars="1250"/>
        <w:jc w:val="left"/>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u w:val="single"/>
        </w:rPr>
        <w:t xml:space="preserve">                              </w:t>
      </w:r>
      <w:r>
        <w:rPr>
          <w:rFonts w:ascii="宋体" w:hAnsi="宋体"/>
          <w:color w:val="auto"/>
          <w:sz w:val="24"/>
          <w:szCs w:val="24"/>
        </w:rPr>
        <w:t>（签字）</w:t>
      </w:r>
    </w:p>
    <w:p>
      <w:pPr>
        <w:spacing w:line="480" w:lineRule="exact"/>
        <w:ind w:firstLine="3000" w:firstLineChars="1250"/>
        <w:jc w:val="left"/>
        <w:rPr>
          <w:rFonts w:ascii="宋体" w:hAnsi="宋体"/>
          <w:color w:val="auto"/>
          <w:sz w:val="24"/>
          <w:szCs w:val="24"/>
          <w:u w:val="single"/>
        </w:rPr>
      </w:pPr>
      <w:r>
        <w:rPr>
          <w:rFonts w:ascii="宋体" w:hAnsi="宋体"/>
          <w:color w:val="auto"/>
          <w:sz w:val="24"/>
          <w:szCs w:val="24"/>
        </w:rPr>
        <w:t>身份证号码：</w:t>
      </w:r>
      <w:r>
        <w:rPr>
          <w:rFonts w:hint="eastAsia" w:ascii="宋体" w:hAnsi="宋体"/>
          <w:color w:val="auto"/>
          <w:sz w:val="24"/>
          <w:szCs w:val="24"/>
          <w:u w:val="single"/>
        </w:rPr>
        <w:t xml:space="preserve">                             </w:t>
      </w:r>
    </w:p>
    <w:p>
      <w:pPr>
        <w:spacing w:line="480" w:lineRule="exact"/>
        <w:ind w:firstLine="7440" w:firstLineChars="3100"/>
        <w:jc w:val="left"/>
        <w:rPr>
          <w:rFonts w:ascii="宋体" w:hAnsi="宋体"/>
          <w:color w:val="auto"/>
          <w:sz w:val="24"/>
          <w:szCs w:val="24"/>
        </w:rPr>
      </w:pPr>
    </w:p>
    <w:p>
      <w:pPr>
        <w:spacing w:line="480" w:lineRule="exact"/>
        <w:ind w:firstLine="7440" w:firstLineChars="3100"/>
        <w:jc w:val="left"/>
        <w:rPr>
          <w:rFonts w:ascii="宋体" w:hAnsi="宋体"/>
          <w:color w:val="auto"/>
          <w:sz w:val="24"/>
          <w:szCs w:val="24"/>
        </w:rPr>
      </w:pPr>
      <w:r>
        <w:rPr>
          <w:rFonts w:hint="eastAsia" w:ascii="宋体" w:hAnsi="宋体"/>
          <w:color w:val="auto"/>
          <w:sz w:val="24"/>
          <w:szCs w:val="24"/>
        </w:rPr>
        <w:t xml:space="preserve">年    月    </w:t>
      </w:r>
      <w:r>
        <w:rPr>
          <w:rFonts w:ascii="宋体" w:hAnsi="宋体"/>
          <w:color w:val="auto"/>
          <w:sz w:val="24"/>
          <w:szCs w:val="24"/>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宋体" w:hAnsi="宋体"/>
          <w:color w:val="auto"/>
          <w:sz w:val="32"/>
          <w:szCs w:val="32"/>
        </w:rPr>
      </w:pPr>
      <w:r>
        <w:rPr>
          <w:rFonts w:hint="eastAsia" w:ascii="宋体" w:hAnsi="宋体"/>
          <w:color w:val="auto"/>
          <w:sz w:val="32"/>
          <w:szCs w:val="32"/>
        </w:rPr>
        <w:t>三、法定代表人（主要负责人）身份证明</w:t>
      </w:r>
    </w:p>
    <w:p>
      <w:pPr>
        <w:spacing w:line="480" w:lineRule="exact"/>
        <w:ind w:left="765"/>
        <w:rPr>
          <w:rFonts w:ascii="宋体" w:hAnsi="宋体"/>
          <w:color w:val="auto"/>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响应人名称：</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单位性质：</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地址：</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成立时间：</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u w:val="single"/>
        </w:rPr>
        <w:t xml:space="preserve"> </w:t>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cs="MingLiU"/>
          <w:color w:val="auto"/>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经营期限：</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姓名：</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kern w:val="0"/>
          <w:sz w:val="24"/>
          <w:szCs w:val="24"/>
        </w:rPr>
        <w:t>性别</w:t>
      </w:r>
      <w:r>
        <w:rPr>
          <w:rFonts w:hint="eastAsia" w:ascii="宋体" w:hAnsi="宋体" w:cs="MingLiU"/>
          <w:color w:val="auto"/>
          <w:spacing w:val="-1"/>
          <w:kern w:val="0"/>
          <w:sz w:val="24"/>
          <w:szCs w:val="24"/>
        </w:rPr>
        <w:t>：</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年</w:t>
      </w:r>
      <w:r>
        <w:rPr>
          <w:rFonts w:hint="eastAsia" w:ascii="宋体" w:hAnsi="宋体" w:cs="MingLiU"/>
          <w:color w:val="auto"/>
          <w:kern w:val="0"/>
          <w:sz w:val="24"/>
          <w:szCs w:val="24"/>
        </w:rPr>
        <w:t>龄：</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职务：</w:t>
      </w:r>
      <w:r>
        <w:rPr>
          <w:rFonts w:hint="eastAsia" w:ascii="宋体" w:hAnsi="宋体" w:cs="MingLiU"/>
          <w:color w:val="auto"/>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系</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kern w:val="0"/>
          <w:sz w:val="24"/>
          <w:szCs w:val="24"/>
        </w:rPr>
        <w:t>的法定代表人（主要负责人）。</w:t>
      </w:r>
    </w:p>
    <w:p>
      <w:pPr>
        <w:autoSpaceDE w:val="0"/>
        <w:autoSpaceDN w:val="0"/>
        <w:adjustRightInd w:val="0"/>
        <w:snapToGrid w:val="0"/>
        <w:spacing w:line="480" w:lineRule="exact"/>
        <w:jc w:val="left"/>
        <w:rPr>
          <w:rFonts w:ascii="宋体" w:hAnsi="宋体" w:cs="MingLiU"/>
          <w:color w:val="auto"/>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特此证明。</w:t>
      </w:r>
    </w:p>
    <w:p>
      <w:pPr>
        <w:autoSpaceDE w:val="0"/>
        <w:autoSpaceDN w:val="0"/>
        <w:adjustRightInd w:val="0"/>
        <w:snapToGrid w:val="0"/>
        <w:spacing w:line="480" w:lineRule="exact"/>
        <w:jc w:val="left"/>
        <w:rPr>
          <w:rFonts w:ascii="宋体" w:hAnsi="宋体" w:cs="MingLiU"/>
          <w:color w:val="auto"/>
          <w:kern w:val="0"/>
          <w:sz w:val="24"/>
          <w:szCs w:val="24"/>
        </w:rPr>
      </w:pPr>
    </w:p>
    <w:p>
      <w:pPr>
        <w:autoSpaceDE w:val="0"/>
        <w:autoSpaceDN w:val="0"/>
        <w:adjustRightInd w:val="0"/>
        <w:snapToGrid w:val="0"/>
        <w:spacing w:line="480" w:lineRule="exact"/>
        <w:jc w:val="left"/>
        <w:rPr>
          <w:rFonts w:ascii="宋体" w:hAnsi="宋体" w:cs="MingLiU"/>
          <w:color w:val="auto"/>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color w:val="auto"/>
          <w:kern w:val="0"/>
          <w:sz w:val="24"/>
          <w:szCs w:val="24"/>
        </w:rPr>
      </w:pPr>
      <w:r>
        <w:rPr>
          <w:rFonts w:hint="eastAsia" w:ascii="宋体" w:hAnsi="宋体" w:cs="MingLiU"/>
          <w:color w:val="auto"/>
          <w:kern w:val="0"/>
          <w:sz w:val="24"/>
          <w:szCs w:val="24"/>
        </w:rPr>
        <w:t>响应人：</w:t>
      </w:r>
      <w:r>
        <w:rPr>
          <w:rFonts w:hint="eastAsia" w:ascii="宋体" w:hAnsi="宋体" w:cs="MingLiU"/>
          <w:color w:val="auto"/>
          <w:w w:val="200"/>
          <w:kern w:val="0"/>
          <w:sz w:val="24"/>
          <w:szCs w:val="24"/>
          <w:u w:val="single"/>
        </w:rPr>
        <w:t xml:space="preserve">                </w:t>
      </w:r>
      <w:r>
        <w:rPr>
          <w:rFonts w:hint="eastAsia" w:ascii="宋体" w:hAnsi="宋体" w:cs="MingLiU"/>
          <w:color w:val="auto"/>
          <w:spacing w:val="-1"/>
          <w:kern w:val="0"/>
          <w:sz w:val="24"/>
          <w:szCs w:val="24"/>
        </w:rPr>
        <w:t>（</w:t>
      </w:r>
      <w:r>
        <w:rPr>
          <w:rFonts w:hint="eastAsia" w:ascii="宋体" w:hAnsi="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color w:val="auto"/>
          <w:kern w:val="0"/>
          <w:sz w:val="24"/>
          <w:szCs w:val="24"/>
        </w:rPr>
      </w:pP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日</w:t>
      </w:r>
    </w:p>
    <w:p>
      <w:pPr>
        <w:autoSpaceDE w:val="0"/>
        <w:autoSpaceDN w:val="0"/>
        <w:adjustRightInd w:val="0"/>
        <w:snapToGrid w:val="0"/>
        <w:spacing w:line="480" w:lineRule="exact"/>
        <w:jc w:val="left"/>
        <w:rPr>
          <w:rFonts w:ascii="宋体" w:hAnsi="宋体"/>
          <w:color w:val="auto"/>
          <w:kern w:val="0"/>
          <w:sz w:val="24"/>
          <w:szCs w:val="24"/>
        </w:rPr>
      </w:pPr>
    </w:p>
    <w:p>
      <w:pPr>
        <w:rPr>
          <w:rFonts w:ascii="宋体" w:hAnsi="宋体"/>
          <w:vanish/>
          <w:color w:val="auto"/>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color w:val="auto"/>
          <w:kern w:val="0"/>
        </w:rPr>
      </w:pPr>
    </w:p>
    <w:tbl>
      <w:tblPr>
        <w:tblStyle w:val="17"/>
        <w:tblpPr w:leftFromText="180" w:rightFromText="180" w:vertAnchor="text" w:horzAnchor="page" w:tblpX="6769" w:tblpY="3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color w:val="auto"/>
              </w:rPr>
            </w:pPr>
          </w:p>
          <w:p>
            <w:pPr>
              <w:spacing w:line="520" w:lineRule="exact"/>
              <w:ind w:firstLine="210" w:firstLineChars="100"/>
              <w:rPr>
                <w:rFonts w:ascii="宋体" w:hAnsi="宋体"/>
                <w:color w:val="auto"/>
              </w:rPr>
            </w:pPr>
            <w:r>
              <w:rPr>
                <w:rFonts w:hint="eastAsia" w:ascii="宋体" w:hAnsi="宋体"/>
                <w:color w:val="auto"/>
              </w:rPr>
              <w:t>法定代表人（主要负责人）身份证背面复印件</w:t>
            </w:r>
          </w:p>
          <w:p>
            <w:pPr>
              <w:spacing w:line="520" w:lineRule="exact"/>
              <w:rPr>
                <w:rFonts w:ascii="宋体" w:hAnsi="宋体"/>
                <w:color w:val="auto"/>
              </w:rPr>
            </w:pPr>
          </w:p>
        </w:tc>
      </w:tr>
    </w:tbl>
    <w:tbl>
      <w:tblPr>
        <w:tblStyle w:val="17"/>
        <w:tblpPr w:leftFromText="180" w:rightFromText="180" w:vertAnchor="text" w:horzAnchor="page" w:tblpX="1656" w:tblpY="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color w:val="auto"/>
              </w:rPr>
            </w:pPr>
          </w:p>
          <w:p>
            <w:pPr>
              <w:spacing w:line="520" w:lineRule="exact"/>
              <w:ind w:firstLine="210" w:firstLineChars="100"/>
              <w:rPr>
                <w:rFonts w:ascii="宋体" w:hAnsi="宋体"/>
                <w:color w:val="auto"/>
              </w:rPr>
            </w:pPr>
            <w:r>
              <w:rPr>
                <w:rFonts w:hint="eastAsia" w:ascii="宋体" w:hAnsi="宋体"/>
                <w:color w:val="auto"/>
              </w:rPr>
              <w:t>法定代表人（主要负责人）身份证正面复印件</w:t>
            </w:r>
          </w:p>
          <w:p>
            <w:pPr>
              <w:spacing w:line="520" w:lineRule="exact"/>
              <w:rPr>
                <w:rFonts w:ascii="宋体" w:hAnsi="宋体"/>
                <w:color w:val="auto"/>
              </w:rPr>
            </w:pPr>
          </w:p>
        </w:tc>
      </w:tr>
    </w:tbl>
    <w:p>
      <w:pPr>
        <w:pStyle w:val="2"/>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rPr>
          <w:color w:val="auto"/>
        </w:rPr>
      </w:pPr>
    </w:p>
    <w:p>
      <w:pPr>
        <w:tabs>
          <w:tab w:val="left" w:pos="874"/>
        </w:tabs>
        <w:jc w:val="left"/>
        <w:rPr>
          <w:color w:val="auto"/>
        </w:rPr>
      </w:pPr>
      <w:r>
        <w:rPr>
          <w:rFonts w:hint="eastAsia"/>
          <w:color w:val="auto"/>
        </w:rPr>
        <w:tab/>
      </w:r>
    </w:p>
    <w:p>
      <w:pPr>
        <w:jc w:val="center"/>
        <w:rPr>
          <w:rFonts w:ascii="宋体" w:hAnsi="宋体"/>
          <w:color w:val="auto"/>
          <w:sz w:val="32"/>
          <w:szCs w:val="32"/>
        </w:rPr>
      </w:pPr>
      <w:r>
        <w:rPr>
          <w:rFonts w:hint="eastAsia" w:ascii="宋体" w:hAnsi="宋体"/>
          <w:color w:val="auto"/>
          <w:sz w:val="32"/>
          <w:szCs w:val="32"/>
          <w:lang w:val="en-US" w:eastAsia="zh-CN"/>
        </w:rPr>
        <w:t>四</w:t>
      </w:r>
      <w:r>
        <w:rPr>
          <w:rFonts w:hint="eastAsia" w:ascii="宋体" w:hAnsi="宋体"/>
          <w:color w:val="auto"/>
          <w:sz w:val="32"/>
          <w:szCs w:val="32"/>
        </w:rPr>
        <w:t>、</w:t>
      </w:r>
      <w:bookmarkStart w:id="2" w:name="_Toc14616_WPSOffice_Level2"/>
      <w:bookmarkStart w:id="3" w:name="_Toc2928_WPSOffice_Level2"/>
      <w:bookmarkStart w:id="4" w:name="_Toc28024_WPSOffice_Level2"/>
      <w:bookmarkStart w:id="5" w:name="_Toc29280_WPSOffice_Level2"/>
      <w:bookmarkStart w:id="6" w:name="_Toc12294_WPSOffice_Level2"/>
      <w:bookmarkStart w:id="7" w:name="_Toc11275_WPSOffice_Level2"/>
      <w:bookmarkStart w:id="8" w:name="_Toc19623_WPSOffice_Level2"/>
      <w:bookmarkStart w:id="9" w:name="_Toc9887_WPSOffice_Level2"/>
      <w:bookmarkStart w:id="10" w:name="_Toc7555_WPSOffice_Level2"/>
      <w:r>
        <w:rPr>
          <w:rFonts w:hint="eastAsia" w:ascii="宋体" w:hAnsi="宋体"/>
          <w:color w:val="auto"/>
          <w:sz w:val="32"/>
          <w:szCs w:val="32"/>
        </w:rPr>
        <w:t>商务要求应答承诺书</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我方针对第四章“商务要求”的内容作出应答承诺如下：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我方完全同意</w:t>
      </w:r>
      <w:r>
        <w:rPr>
          <w:rFonts w:hint="eastAsia" w:asciiTheme="minorEastAsia" w:hAnsiTheme="minorEastAsia" w:eastAsiaTheme="minorEastAsia" w:cstheme="minorEastAsia"/>
          <w:color w:val="auto"/>
          <w:sz w:val="24"/>
          <w:szCs w:val="24"/>
          <w:lang w:val="en-US" w:eastAsia="zh-CN"/>
        </w:rPr>
        <w:t>比选</w:t>
      </w:r>
      <w:r>
        <w:rPr>
          <w:rFonts w:hint="eastAsia" w:asciiTheme="minorEastAsia" w:hAnsiTheme="minorEastAsia" w:eastAsiaTheme="minorEastAsia" w:cstheme="minorEastAsia"/>
          <w:color w:val="auto"/>
          <w:sz w:val="24"/>
          <w:szCs w:val="24"/>
        </w:rPr>
        <w:t>文件中提出的关于采购项目的各项商务要求。其中，我方承诺优于采购项目商务要求的内容如下：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(如果有，请</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人逐条对照列示。)</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1920" w:firstLineChars="800"/>
        <w:jc w:val="left"/>
        <w:textAlignment w:val="auto"/>
        <w:rPr>
          <w:rFonts w:ascii="宋体" w:hAnsi="宋体"/>
          <w:color w:val="auto"/>
          <w:sz w:val="24"/>
          <w:szCs w:val="24"/>
        </w:rPr>
      </w:pPr>
      <w:r>
        <w:rPr>
          <w:rFonts w:ascii="宋体" w:hAnsi="宋体"/>
          <w:color w:val="auto"/>
          <w:sz w:val="24"/>
          <w:szCs w:val="24"/>
        </w:rPr>
        <w:t>供</w:t>
      </w:r>
      <w:r>
        <w:rPr>
          <w:rFonts w:hint="eastAsia" w:ascii="宋体" w:hAnsi="宋体"/>
          <w:color w:val="auto"/>
          <w:sz w:val="24"/>
          <w:szCs w:val="24"/>
        </w:rPr>
        <w:t xml:space="preserve"> </w:t>
      </w:r>
      <w:r>
        <w:rPr>
          <w:rFonts w:ascii="宋体" w:hAnsi="宋体"/>
          <w:color w:val="auto"/>
          <w:sz w:val="24"/>
          <w:szCs w:val="24"/>
        </w:rPr>
        <w:t>应</w:t>
      </w:r>
      <w:r>
        <w:rPr>
          <w:rFonts w:hint="eastAsia" w:ascii="宋体" w:hAnsi="宋体"/>
          <w:color w:val="auto"/>
          <w:sz w:val="24"/>
          <w:szCs w:val="24"/>
        </w:rPr>
        <w:t xml:space="preserve"> </w:t>
      </w:r>
      <w:r>
        <w:rPr>
          <w:rFonts w:ascii="宋体" w:hAnsi="宋体"/>
          <w:color w:val="auto"/>
          <w:sz w:val="24"/>
          <w:szCs w:val="24"/>
        </w:rPr>
        <w:t>商：</w:t>
      </w:r>
      <w:r>
        <w:rPr>
          <w:rFonts w:hint="eastAsia" w:ascii="宋体" w:hAnsi="宋体"/>
          <w:color w:val="auto"/>
          <w:sz w:val="24"/>
          <w:szCs w:val="24"/>
          <w:u w:val="single"/>
        </w:rPr>
        <w:t xml:space="preserve">                                      </w:t>
      </w:r>
      <w:r>
        <w:rPr>
          <w:rFonts w:ascii="宋体" w:hAnsi="宋体"/>
          <w:color w:val="auto"/>
          <w:sz w:val="24"/>
          <w:szCs w:val="24"/>
        </w:rPr>
        <w:t>（盖单位章）</w:t>
      </w:r>
    </w:p>
    <w:p>
      <w:pPr>
        <w:keepNext w:val="0"/>
        <w:keepLines w:val="0"/>
        <w:pageBreakBefore w:val="0"/>
        <w:widowControl w:val="0"/>
        <w:kinsoku/>
        <w:wordWrap/>
        <w:overflowPunct/>
        <w:topLinePunct w:val="0"/>
        <w:autoSpaceDE/>
        <w:autoSpaceDN/>
        <w:bidi w:val="0"/>
        <w:adjustRightInd/>
        <w:snapToGrid/>
        <w:spacing w:line="420" w:lineRule="exact"/>
        <w:ind w:firstLine="1920" w:firstLineChars="800"/>
        <w:jc w:val="left"/>
        <w:textAlignment w:val="auto"/>
        <w:rPr>
          <w:rFonts w:ascii="宋体" w:hAnsi="宋体"/>
          <w:color w:val="auto"/>
          <w:sz w:val="24"/>
          <w:szCs w:val="24"/>
        </w:rPr>
      </w:pPr>
      <w:r>
        <w:rPr>
          <w:rFonts w:ascii="宋体" w:hAnsi="宋体"/>
          <w:color w:val="auto"/>
          <w:sz w:val="24"/>
          <w:szCs w:val="24"/>
        </w:rPr>
        <w:t>法定代表人（主要负责人）或其授权的代理人：</w:t>
      </w:r>
      <w:r>
        <w:rPr>
          <w:rFonts w:hint="eastAsia" w:ascii="宋体" w:hAnsi="宋体"/>
          <w:color w:val="auto"/>
          <w:sz w:val="24"/>
          <w:szCs w:val="24"/>
          <w:u w:val="single"/>
        </w:rPr>
        <w:t xml:space="preserve">          </w:t>
      </w:r>
      <w:r>
        <w:rPr>
          <w:rFonts w:ascii="宋体" w:hAnsi="宋体"/>
          <w:color w:val="auto"/>
          <w:sz w:val="24"/>
          <w:szCs w:val="24"/>
        </w:rPr>
        <w:t>（签字）</w:t>
      </w:r>
    </w:p>
    <w:p>
      <w:pPr>
        <w:keepNext w:val="0"/>
        <w:keepLines w:val="0"/>
        <w:pageBreakBefore w:val="0"/>
        <w:widowControl w:val="0"/>
        <w:kinsoku/>
        <w:wordWrap/>
        <w:overflowPunct/>
        <w:topLinePunct w:val="0"/>
        <w:autoSpaceDE/>
        <w:autoSpaceDN/>
        <w:bidi w:val="0"/>
        <w:adjustRightInd/>
        <w:snapToGrid/>
        <w:spacing w:line="420" w:lineRule="exact"/>
        <w:ind w:firstLine="7800" w:firstLineChars="3250"/>
        <w:jc w:val="left"/>
        <w:textAlignment w:val="auto"/>
        <w:rPr>
          <w:rFonts w:ascii="宋体" w:hAnsi="宋体"/>
          <w:color w:val="auto"/>
          <w:sz w:val="24"/>
          <w:szCs w:val="24"/>
        </w:rPr>
      </w:pPr>
      <w:r>
        <w:rPr>
          <w:rFonts w:hint="eastAsia" w:ascii="宋体" w:hAnsi="宋体"/>
          <w:color w:val="auto"/>
          <w:sz w:val="24"/>
          <w:szCs w:val="24"/>
        </w:rPr>
        <w:t>年    月    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olor w:val="auto"/>
          <w:sz w:val="32"/>
          <w:szCs w:val="32"/>
        </w:rPr>
      </w:pPr>
      <w:r>
        <w:rPr>
          <w:color w:val="auto"/>
          <w:sz w:val="24"/>
          <w:szCs w:val="24"/>
        </w:rPr>
        <w:br w:type="page"/>
      </w:r>
      <w:bookmarkStart w:id="11" w:name="_Toc11222086"/>
      <w:r>
        <w:rPr>
          <w:rFonts w:hint="eastAsia"/>
          <w:color w:val="auto"/>
        </w:rPr>
        <w:t xml:space="preserve">            </w:t>
      </w:r>
      <w:r>
        <w:rPr>
          <w:rFonts w:hint="eastAsia"/>
          <w:color w:val="auto"/>
          <w:sz w:val="32"/>
          <w:szCs w:val="32"/>
        </w:rPr>
        <w:t xml:space="preserve">          </w:t>
      </w:r>
      <w:bookmarkStart w:id="12" w:name="_Toc5060_WPSOffice_Level1"/>
      <w:bookmarkStart w:id="13" w:name="_Toc28085_WPSOffice_Level1"/>
      <w:bookmarkStart w:id="14" w:name="_Toc10046_WPSOffice_Level1"/>
      <w:bookmarkStart w:id="15" w:name="_Toc22482_WPSOffice_Level1"/>
      <w:bookmarkStart w:id="16" w:name="_Toc28023_WPSOffice_Level1"/>
      <w:bookmarkStart w:id="17" w:name="_Toc14188_WPSOffice_Level1"/>
      <w:bookmarkStart w:id="18" w:name="_Toc3373_WPSOffice_Level1"/>
      <w:bookmarkStart w:id="19" w:name="_Toc25659_WPSOffice_Level1"/>
      <w:bookmarkStart w:id="20" w:name="_Toc15930_WPSOffice_Level1"/>
      <w:r>
        <w:rPr>
          <w:rFonts w:hint="eastAsia"/>
          <w:color w:val="auto"/>
          <w:sz w:val="32"/>
          <w:szCs w:val="32"/>
          <w:lang w:val="en-US" w:eastAsia="zh-CN"/>
        </w:rPr>
        <w:t>五</w:t>
      </w:r>
      <w:r>
        <w:rPr>
          <w:rFonts w:hint="eastAsia" w:ascii="宋体" w:hAnsi="宋体"/>
          <w:color w:val="auto"/>
          <w:sz w:val="32"/>
          <w:szCs w:val="32"/>
        </w:rPr>
        <w:t>、技术要求响应/偏离表</w:t>
      </w:r>
      <w:bookmarkEnd w:id="11"/>
      <w:bookmarkEnd w:id="12"/>
      <w:bookmarkEnd w:id="13"/>
      <w:bookmarkEnd w:id="14"/>
      <w:bookmarkEnd w:id="15"/>
      <w:bookmarkEnd w:id="16"/>
      <w:bookmarkEnd w:id="17"/>
      <w:bookmarkEnd w:id="18"/>
      <w:bookmarkEnd w:id="19"/>
      <w:bookmarkEnd w:id="20"/>
    </w:p>
    <w:p>
      <w:pPr>
        <w:pStyle w:val="2"/>
        <w:rPr>
          <w:color w:val="auto"/>
        </w:rPr>
      </w:pPr>
    </w:p>
    <w:tbl>
      <w:tblPr>
        <w:tblStyle w:val="1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91"/>
        <w:gridCol w:w="3273"/>
        <w:gridCol w:w="17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591" w:type="dxa"/>
            <w:vAlign w:val="center"/>
          </w:tcPr>
          <w:p>
            <w:pPr>
              <w:rPr>
                <w:rFonts w:hint="eastAsia"/>
                <w:color w:val="auto"/>
                <w:sz w:val="24"/>
                <w:szCs w:val="24"/>
                <w:lang w:val="en-US" w:eastAsia="zh-CN"/>
              </w:rPr>
            </w:pPr>
            <w:r>
              <w:rPr>
                <w:rFonts w:hint="eastAsia"/>
                <w:color w:val="auto"/>
                <w:sz w:val="24"/>
                <w:szCs w:val="24"/>
                <w:lang w:val="en-US" w:eastAsia="zh-CN"/>
              </w:rPr>
              <w:t>响应</w:t>
            </w:r>
            <w:r>
              <w:rPr>
                <w:rFonts w:hint="eastAsia"/>
                <w:color w:val="auto"/>
                <w:sz w:val="24"/>
                <w:szCs w:val="24"/>
              </w:rPr>
              <w:t>人（公章）</w:t>
            </w:r>
            <w:r>
              <w:rPr>
                <w:rFonts w:hint="eastAsia"/>
                <w:color w:val="auto"/>
                <w:sz w:val="24"/>
                <w:szCs w:val="24"/>
                <w:lang w:eastAsia="zh-CN"/>
              </w:rPr>
              <w:t>：</w:t>
            </w:r>
          </w:p>
        </w:tc>
        <w:tc>
          <w:tcPr>
            <w:tcW w:w="6528" w:type="dxa"/>
            <w:gridSpan w:val="3"/>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r>
              <w:rPr>
                <w:rFonts w:hint="eastAsia"/>
                <w:color w:val="auto"/>
                <w:sz w:val="24"/>
                <w:szCs w:val="24"/>
                <w:lang w:val="en-US" w:eastAsia="zh-CN"/>
              </w:rPr>
              <w:t>技术</w:t>
            </w:r>
            <w:r>
              <w:rPr>
                <w:rFonts w:hint="eastAsia"/>
                <w:color w:val="auto"/>
                <w:sz w:val="24"/>
                <w:szCs w:val="24"/>
              </w:rPr>
              <w:t>要求</w:t>
            </w:r>
          </w:p>
        </w:tc>
        <w:tc>
          <w:tcPr>
            <w:tcW w:w="1777" w:type="dxa"/>
            <w:vAlign w:val="center"/>
          </w:tcPr>
          <w:p>
            <w:pPr>
              <w:rPr>
                <w:color w:val="auto"/>
                <w:sz w:val="24"/>
                <w:szCs w:val="24"/>
              </w:rPr>
            </w:pPr>
            <w:r>
              <w:rPr>
                <w:color w:val="auto"/>
                <w:sz w:val="24"/>
                <w:szCs w:val="24"/>
              </w:rPr>
              <w:t>响应情况</w:t>
            </w:r>
          </w:p>
        </w:tc>
        <w:tc>
          <w:tcPr>
            <w:tcW w:w="1478" w:type="dxa"/>
            <w:vAlign w:val="center"/>
          </w:tcPr>
          <w:p>
            <w:pPr>
              <w:rPr>
                <w:rFonts w:hint="eastAsia"/>
                <w:color w:val="auto"/>
                <w:sz w:val="24"/>
                <w:szCs w:val="24"/>
                <w:lang w:val="en-US" w:eastAsia="zh-CN"/>
              </w:rPr>
            </w:pPr>
            <w:r>
              <w:rPr>
                <w:rFonts w:hint="eastAsia"/>
                <w:color w:val="auto"/>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864" w:type="dxa"/>
            <w:gridSpan w:val="2"/>
            <w:vAlign w:val="center"/>
          </w:tcPr>
          <w:p>
            <w:pPr>
              <w:rPr>
                <w:color w:val="auto"/>
                <w:sz w:val="24"/>
                <w:szCs w:val="24"/>
              </w:rPr>
            </w:pPr>
          </w:p>
        </w:tc>
        <w:tc>
          <w:tcPr>
            <w:tcW w:w="1777" w:type="dxa"/>
            <w:vAlign w:val="center"/>
          </w:tcPr>
          <w:p>
            <w:pPr>
              <w:rPr>
                <w:color w:val="auto"/>
                <w:sz w:val="24"/>
                <w:szCs w:val="24"/>
              </w:rPr>
            </w:pPr>
          </w:p>
        </w:tc>
        <w:tc>
          <w:tcPr>
            <w:tcW w:w="1478" w:type="dxa"/>
            <w:vAlign w:val="center"/>
          </w:tcPr>
          <w:p>
            <w:pPr>
              <w:rPr>
                <w:color w:val="auto"/>
                <w:sz w:val="24"/>
                <w:szCs w:val="24"/>
              </w:rPr>
            </w:pPr>
          </w:p>
        </w:tc>
      </w:tr>
    </w:tbl>
    <w:p>
      <w:pPr>
        <w:spacing w:line="273" w:lineRule="auto"/>
        <w:jc w:val="cente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color w:val="auto"/>
        </w:rPr>
      </w:pPr>
    </w:p>
    <w:p>
      <w:pPr>
        <w:spacing w:line="273" w:lineRule="auto"/>
        <w:jc w:val="center"/>
        <w:rPr>
          <w:rFonts w:hint="eastAsia" w:ascii="宋体" w:hAnsi="宋体" w:cs="宋体"/>
          <w:color w:val="auto"/>
          <w:sz w:val="32"/>
          <w:szCs w:val="32"/>
        </w:rPr>
      </w:pPr>
    </w:p>
    <w:p>
      <w:pPr>
        <w:spacing w:line="273" w:lineRule="auto"/>
        <w:jc w:val="center"/>
        <w:rPr>
          <w:rFonts w:hint="eastAsia" w:ascii="宋体" w:hAnsi="宋体" w:cs="宋体"/>
          <w:color w:val="auto"/>
          <w:sz w:val="32"/>
          <w:szCs w:val="32"/>
        </w:rPr>
      </w:pPr>
    </w:p>
    <w:p>
      <w:pPr>
        <w:spacing w:line="273" w:lineRule="auto"/>
        <w:jc w:val="center"/>
        <w:rPr>
          <w:rFonts w:hint="eastAsia" w:ascii="宋体" w:hAnsi="宋体" w:cs="宋体"/>
          <w:color w:val="auto"/>
          <w:sz w:val="32"/>
          <w:szCs w:val="32"/>
        </w:rPr>
      </w:pPr>
    </w:p>
    <w:p>
      <w:pPr>
        <w:spacing w:line="273" w:lineRule="auto"/>
        <w:jc w:val="center"/>
        <w:rPr>
          <w:rFonts w:ascii="宋体" w:hAnsi="宋体"/>
          <w:color w:val="auto"/>
          <w:sz w:val="32"/>
          <w:szCs w:val="32"/>
        </w:rPr>
      </w:pPr>
      <w:r>
        <w:rPr>
          <w:rFonts w:hint="eastAsia" w:ascii="宋体" w:hAnsi="宋体" w:cs="宋体"/>
          <w:color w:val="auto"/>
          <w:sz w:val="32"/>
          <w:szCs w:val="32"/>
          <w:lang w:val="en-US" w:eastAsia="zh-CN"/>
        </w:rPr>
        <w:t>六</w:t>
      </w:r>
      <w:r>
        <w:rPr>
          <w:rFonts w:hint="eastAsia" w:ascii="宋体" w:hAnsi="宋体" w:cs="宋体"/>
          <w:color w:val="auto"/>
          <w:sz w:val="32"/>
          <w:szCs w:val="32"/>
        </w:rPr>
        <w:t>、书面声明</w:t>
      </w:r>
    </w:p>
    <w:p>
      <w:pPr>
        <w:spacing w:line="420" w:lineRule="exact"/>
        <w:jc w:val="left"/>
        <w:rPr>
          <w:rFonts w:ascii="宋体" w:hAnsi="宋体"/>
          <w:color w:val="auto"/>
          <w:sz w:val="24"/>
          <w:szCs w:val="24"/>
          <w:u w:val="single"/>
        </w:rPr>
      </w:pPr>
    </w:p>
    <w:p>
      <w:pPr>
        <w:spacing w:line="420" w:lineRule="exact"/>
        <w:jc w:val="lef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s="宋体"/>
          <w:color w:val="auto"/>
          <w:sz w:val="24"/>
          <w:szCs w:val="24"/>
        </w:rPr>
        <w:t>比选人名称：</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我方已仔细研究了</w:t>
      </w:r>
      <w:r>
        <w:rPr>
          <w:rFonts w:hint="eastAsia" w:ascii="宋体" w:hAnsi="宋体"/>
          <w:color w:val="auto"/>
          <w:sz w:val="24"/>
          <w:szCs w:val="24"/>
          <w:u w:val="single"/>
        </w:rPr>
        <w:t xml:space="preserve">                         </w:t>
      </w:r>
      <w:r>
        <w:rPr>
          <w:rFonts w:hint="eastAsia" w:ascii="宋体" w:hAnsi="宋体" w:cs="宋体"/>
          <w:color w:val="auto"/>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color w:val="auto"/>
          <w:kern w:val="0"/>
          <w:sz w:val="24"/>
          <w:szCs w:val="24"/>
        </w:rPr>
      </w:pPr>
      <w:r>
        <w:rPr>
          <w:rFonts w:hint="eastAsia" w:ascii="宋体" w:hAnsi="宋体" w:cs="宋体"/>
          <w:color w:val="auto"/>
          <w:kern w:val="0"/>
          <w:sz w:val="24"/>
          <w:szCs w:val="24"/>
        </w:rPr>
        <w:t>响应人：</w:t>
      </w:r>
      <w:r>
        <w:rPr>
          <w:rFonts w:hint="eastAsia" w:ascii="宋体" w:hAnsi="宋体" w:cs="MingLiU"/>
          <w:color w:val="auto"/>
          <w:kern w:val="0"/>
          <w:sz w:val="24"/>
          <w:szCs w:val="24"/>
          <w:u w:val="single"/>
        </w:rPr>
        <w:t xml:space="preserve">         </w:t>
      </w:r>
      <w:r>
        <w:rPr>
          <w:rFonts w:hint="eastAsia" w:ascii="宋体" w:hAnsi="宋体"/>
          <w:color w:val="auto"/>
          <w:kern w:val="0"/>
          <w:sz w:val="24"/>
          <w:szCs w:val="24"/>
          <w:u w:val="single"/>
        </w:rPr>
        <w:tab/>
      </w:r>
      <w:r>
        <w:rPr>
          <w:rFonts w:hint="eastAsia" w:ascii="宋体" w:hAnsi="宋体" w:cs="宋体"/>
          <w:color w:val="auto"/>
          <w:spacing w:val="-1"/>
          <w:kern w:val="0"/>
          <w:sz w:val="24"/>
          <w:szCs w:val="24"/>
        </w:rPr>
        <w:t>（</w:t>
      </w:r>
      <w:r>
        <w:rPr>
          <w:rFonts w:hint="eastAsia" w:ascii="宋体" w:hAnsi="宋体" w:cs="宋体"/>
          <w:color w:val="auto"/>
          <w:kern w:val="0"/>
          <w:sz w:val="24"/>
          <w:szCs w:val="24"/>
        </w:rPr>
        <w:t>盖单位公章）</w:t>
      </w:r>
    </w:p>
    <w:p>
      <w:pPr>
        <w:autoSpaceDE w:val="0"/>
        <w:autoSpaceDN w:val="0"/>
        <w:adjustRightInd w:val="0"/>
        <w:snapToGrid w:val="0"/>
        <w:spacing w:line="480" w:lineRule="exact"/>
        <w:jc w:val="left"/>
        <w:rPr>
          <w:rFonts w:ascii="宋体" w:hAnsi="宋体" w:cs="MingLiU"/>
          <w:color w:val="auto"/>
          <w:kern w:val="0"/>
          <w:sz w:val="24"/>
          <w:szCs w:val="24"/>
        </w:rPr>
      </w:pPr>
      <w:r>
        <w:rPr>
          <w:rFonts w:hint="eastAsia" w:ascii="宋体" w:hAnsi="宋体" w:cs="MingLiU"/>
          <w:color w:val="auto"/>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color w:val="auto"/>
          <w:kern w:val="0"/>
          <w:sz w:val="24"/>
          <w:szCs w:val="24"/>
        </w:rPr>
      </w:pPr>
      <w:r>
        <w:rPr>
          <w:rFonts w:hint="eastAsia" w:ascii="宋体" w:hAnsi="宋体" w:cs="MingLiU"/>
          <w:color w:val="auto"/>
          <w:kern w:val="0"/>
          <w:sz w:val="24"/>
          <w:szCs w:val="24"/>
          <w:u w:val="single"/>
        </w:rPr>
        <w:t xml:space="preserve"> </w:t>
      </w:r>
      <w:r>
        <w:rPr>
          <w:rFonts w:hint="eastAsia" w:ascii="宋体" w:hAnsi="宋体"/>
          <w:color w:val="auto"/>
          <w:kern w:val="0"/>
          <w:sz w:val="24"/>
          <w:szCs w:val="24"/>
          <w:u w:val="single"/>
        </w:rPr>
        <w:tab/>
      </w:r>
      <w:r>
        <w:rPr>
          <w:rFonts w:hint="eastAsia" w:ascii="宋体" w:hAnsi="宋体" w:cs="宋体"/>
          <w:color w:val="auto"/>
          <w:spacing w:val="-1"/>
          <w:kern w:val="0"/>
          <w:sz w:val="24"/>
          <w:szCs w:val="24"/>
        </w:rPr>
        <w:t>年</w:t>
      </w:r>
      <w:r>
        <w:rPr>
          <w:rFonts w:hint="eastAsia" w:ascii="宋体" w:hAnsi="宋体" w:cs="MingLiU"/>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MingLiU"/>
          <w:color w:val="auto"/>
          <w:kern w:val="0"/>
          <w:sz w:val="24"/>
          <w:szCs w:val="24"/>
          <w:u w:val="single"/>
        </w:rPr>
        <w:t xml:space="preserve">   </w:t>
      </w:r>
      <w:r>
        <w:rPr>
          <w:rFonts w:hint="eastAsia" w:ascii="宋体" w:hAnsi="宋体" w:cs="宋体"/>
          <w:color w:val="auto"/>
          <w:kern w:val="0"/>
          <w:sz w:val="24"/>
          <w:szCs w:val="24"/>
        </w:rPr>
        <w:t>日</w:t>
      </w:r>
    </w:p>
    <w:p>
      <w:pPr>
        <w:pStyle w:val="15"/>
        <w:widowControl w:val="0"/>
        <w:spacing w:before="0" w:beforeAutospacing="0" w:after="0" w:afterAutospacing="0"/>
        <w:jc w:val="both"/>
        <w:rPr>
          <w:color w:val="auto"/>
          <w:kern w:val="2"/>
          <w:sz w:val="28"/>
          <w:szCs w:val="28"/>
        </w:rPr>
      </w:pPr>
      <w:r>
        <w:rPr>
          <w:rFonts w:hint="eastAsia"/>
          <w:color w:val="auto"/>
          <w:kern w:val="2"/>
          <w:sz w:val="28"/>
          <w:szCs w:val="28"/>
        </w:rPr>
        <w:t xml:space="preserve"> </w:t>
      </w:r>
    </w:p>
    <w:p>
      <w:pPr>
        <w:pStyle w:val="16"/>
        <w:rPr>
          <w:color w:val="auto"/>
        </w:r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rPr>
          <w:rFonts w:ascii="宋体"/>
          <w:bCs/>
          <w:color w:val="auto"/>
          <w:sz w:val="28"/>
          <w:szCs w:val="28"/>
        </w:rPr>
      </w:pPr>
      <w:r>
        <w:rPr>
          <w:rFonts w:hint="eastAsia" w:ascii="宋体" w:hAnsi="宋体" w:cs="宋体"/>
          <w:bCs/>
          <w:color w:val="auto"/>
          <w:sz w:val="28"/>
          <w:szCs w:val="28"/>
          <w:lang w:val="en-US" w:eastAsia="zh-CN"/>
        </w:rPr>
        <w:t>七</w:t>
      </w:r>
      <w:r>
        <w:rPr>
          <w:rFonts w:hint="eastAsia" w:ascii="宋体" w:hAnsi="宋体" w:cs="宋体"/>
          <w:bCs/>
          <w:color w:val="auto"/>
          <w:sz w:val="28"/>
          <w:szCs w:val="28"/>
        </w:rPr>
        <w:t>、营业执照副本。</w:t>
      </w:r>
    </w:p>
    <w:p>
      <w:pPr>
        <w:spacing w:line="276" w:lineRule="auto"/>
        <w:rPr>
          <w:rFonts w:ascii="宋体"/>
          <w:bCs/>
          <w:color w:val="auto"/>
          <w:sz w:val="28"/>
          <w:szCs w:val="28"/>
        </w:rPr>
      </w:pPr>
      <w:r>
        <w:rPr>
          <w:rFonts w:hint="eastAsia" w:ascii="宋体"/>
          <w:bCs/>
          <w:color w:val="auto"/>
          <w:sz w:val="28"/>
          <w:szCs w:val="28"/>
          <w:lang w:val="en-US" w:eastAsia="zh-CN"/>
        </w:rPr>
        <w:t>八</w:t>
      </w:r>
      <w:r>
        <w:rPr>
          <w:rFonts w:hint="eastAsia" w:ascii="宋体"/>
          <w:bCs/>
          <w:color w:val="auto"/>
          <w:sz w:val="28"/>
          <w:szCs w:val="28"/>
        </w:rPr>
        <w:t>、资质材料。</w:t>
      </w:r>
    </w:p>
    <w:p>
      <w:pPr>
        <w:spacing w:line="276" w:lineRule="auto"/>
        <w:rPr>
          <w:rFonts w:ascii="宋体"/>
          <w:bCs/>
          <w:color w:val="auto"/>
          <w:sz w:val="28"/>
          <w:szCs w:val="28"/>
        </w:rPr>
      </w:pPr>
      <w:r>
        <w:rPr>
          <w:rFonts w:hint="eastAsia" w:ascii="宋体"/>
          <w:bCs/>
          <w:color w:val="auto"/>
          <w:sz w:val="28"/>
          <w:szCs w:val="28"/>
          <w:lang w:val="en-US" w:eastAsia="zh-CN"/>
        </w:rPr>
        <w:t>九</w:t>
      </w:r>
      <w:r>
        <w:rPr>
          <w:rFonts w:hint="eastAsia" w:ascii="宋体"/>
          <w:bCs/>
          <w:color w:val="auto"/>
          <w:sz w:val="28"/>
          <w:szCs w:val="28"/>
        </w:rPr>
        <w:t>、技术部分。</w:t>
      </w:r>
    </w:p>
    <w:p>
      <w:pPr>
        <w:spacing w:line="276" w:lineRule="auto"/>
        <w:rPr>
          <w:rFonts w:ascii="宋体"/>
          <w:bCs/>
          <w:color w:val="auto"/>
          <w:sz w:val="28"/>
          <w:szCs w:val="28"/>
        </w:rPr>
      </w:pPr>
      <w:r>
        <w:rPr>
          <w:rFonts w:hint="eastAsia" w:ascii="宋体"/>
          <w:bCs/>
          <w:color w:val="auto"/>
          <w:sz w:val="28"/>
          <w:szCs w:val="28"/>
          <w:lang w:val="en-US" w:eastAsia="zh-CN"/>
        </w:rPr>
        <w:t>十</w:t>
      </w:r>
      <w:r>
        <w:rPr>
          <w:rFonts w:hint="eastAsia" w:ascii="宋体"/>
          <w:bCs/>
          <w:color w:val="auto"/>
          <w:sz w:val="28"/>
          <w:szCs w:val="28"/>
        </w:rPr>
        <w:t>、商务部分。</w:t>
      </w:r>
    </w:p>
    <w:p>
      <w:pPr>
        <w:spacing w:line="276" w:lineRule="auto"/>
        <w:rPr>
          <w:rFonts w:ascii="宋体"/>
          <w:bCs/>
          <w:color w:val="auto"/>
          <w:sz w:val="28"/>
          <w:szCs w:val="28"/>
        </w:rPr>
      </w:pPr>
      <w:r>
        <w:rPr>
          <w:rFonts w:hint="eastAsia" w:ascii="宋体"/>
          <w:bCs/>
          <w:color w:val="auto"/>
          <w:sz w:val="28"/>
          <w:szCs w:val="28"/>
          <w:lang w:val="en-US" w:eastAsia="zh-CN"/>
        </w:rPr>
        <w:t>十一</w:t>
      </w:r>
      <w:r>
        <w:rPr>
          <w:rFonts w:hint="eastAsia" w:ascii="宋体"/>
          <w:bCs/>
          <w:color w:val="auto"/>
          <w:sz w:val="28"/>
          <w:szCs w:val="28"/>
        </w:rPr>
        <w:t>、其它须说明材料。</w:t>
      </w:r>
    </w:p>
    <w:p>
      <w:pPr>
        <w:spacing w:line="276" w:lineRule="auto"/>
        <w:rPr>
          <w:rFonts w:ascii="宋体"/>
          <w:bCs/>
          <w:color w:val="auto"/>
          <w:sz w:val="28"/>
          <w:szCs w:val="28"/>
        </w:rPr>
      </w:pPr>
      <w:r>
        <w:rPr>
          <w:rFonts w:hint="eastAsia" w:ascii="宋体"/>
          <w:bCs/>
          <w:color w:val="auto"/>
          <w:sz w:val="28"/>
          <w:szCs w:val="28"/>
        </w:rPr>
        <w:t>格式由响应人自行编制</w:t>
      </w: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24</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9F1377"/>
    <w:rsid w:val="01D65AC4"/>
    <w:rsid w:val="020F7B7E"/>
    <w:rsid w:val="023C63A0"/>
    <w:rsid w:val="02A26AC8"/>
    <w:rsid w:val="02A824AD"/>
    <w:rsid w:val="02AD1871"/>
    <w:rsid w:val="02F5745D"/>
    <w:rsid w:val="033514F3"/>
    <w:rsid w:val="034623EE"/>
    <w:rsid w:val="0372620B"/>
    <w:rsid w:val="04021749"/>
    <w:rsid w:val="041A1188"/>
    <w:rsid w:val="045E5B97"/>
    <w:rsid w:val="04B0496F"/>
    <w:rsid w:val="05063EE9"/>
    <w:rsid w:val="053718C6"/>
    <w:rsid w:val="059A4602"/>
    <w:rsid w:val="05EA0B8A"/>
    <w:rsid w:val="06010068"/>
    <w:rsid w:val="064436C8"/>
    <w:rsid w:val="069069DD"/>
    <w:rsid w:val="06985039"/>
    <w:rsid w:val="06C66DAE"/>
    <w:rsid w:val="06DD6751"/>
    <w:rsid w:val="07317410"/>
    <w:rsid w:val="0736405C"/>
    <w:rsid w:val="073F7B8A"/>
    <w:rsid w:val="074331BE"/>
    <w:rsid w:val="07516F96"/>
    <w:rsid w:val="0774056B"/>
    <w:rsid w:val="080C0DE8"/>
    <w:rsid w:val="085F33CA"/>
    <w:rsid w:val="091D75BB"/>
    <w:rsid w:val="095D32ED"/>
    <w:rsid w:val="095E0D6F"/>
    <w:rsid w:val="097F55EA"/>
    <w:rsid w:val="098C7AFA"/>
    <w:rsid w:val="099D2CB0"/>
    <w:rsid w:val="09EC7123"/>
    <w:rsid w:val="09F7127C"/>
    <w:rsid w:val="0A010578"/>
    <w:rsid w:val="0A141797"/>
    <w:rsid w:val="0A204A5D"/>
    <w:rsid w:val="0A4B76F2"/>
    <w:rsid w:val="0B313A17"/>
    <w:rsid w:val="0B460A68"/>
    <w:rsid w:val="0B5F5F36"/>
    <w:rsid w:val="0BE53C10"/>
    <w:rsid w:val="0C2D580B"/>
    <w:rsid w:val="0C6A55CF"/>
    <w:rsid w:val="0CA465CD"/>
    <w:rsid w:val="0D0C1474"/>
    <w:rsid w:val="0D112137"/>
    <w:rsid w:val="0D19658C"/>
    <w:rsid w:val="0D212DEA"/>
    <w:rsid w:val="0D372FE9"/>
    <w:rsid w:val="0D3F09CA"/>
    <w:rsid w:val="0D417DAA"/>
    <w:rsid w:val="0D645222"/>
    <w:rsid w:val="0D8E3FCC"/>
    <w:rsid w:val="0DB51DAB"/>
    <w:rsid w:val="0DD82049"/>
    <w:rsid w:val="0DEC0AE2"/>
    <w:rsid w:val="0E9E69CA"/>
    <w:rsid w:val="0EA1705A"/>
    <w:rsid w:val="0EBB3568"/>
    <w:rsid w:val="0EF965D3"/>
    <w:rsid w:val="0F0A34B9"/>
    <w:rsid w:val="0F2862EC"/>
    <w:rsid w:val="0FDF3286"/>
    <w:rsid w:val="0FFE2F98"/>
    <w:rsid w:val="104E545C"/>
    <w:rsid w:val="10714DEC"/>
    <w:rsid w:val="10CB0F1B"/>
    <w:rsid w:val="11550AB7"/>
    <w:rsid w:val="115806FA"/>
    <w:rsid w:val="116F23E8"/>
    <w:rsid w:val="11746C6D"/>
    <w:rsid w:val="117E09BE"/>
    <w:rsid w:val="11A007F3"/>
    <w:rsid w:val="11F03E08"/>
    <w:rsid w:val="122E5DFF"/>
    <w:rsid w:val="124949E7"/>
    <w:rsid w:val="128917A0"/>
    <w:rsid w:val="130F5C30"/>
    <w:rsid w:val="13533D6F"/>
    <w:rsid w:val="13ED1A3D"/>
    <w:rsid w:val="14143F98"/>
    <w:rsid w:val="141470AA"/>
    <w:rsid w:val="143860A5"/>
    <w:rsid w:val="14565BE9"/>
    <w:rsid w:val="146A326E"/>
    <w:rsid w:val="149823B2"/>
    <w:rsid w:val="14B66F07"/>
    <w:rsid w:val="14C279EF"/>
    <w:rsid w:val="14C5317E"/>
    <w:rsid w:val="14F859BF"/>
    <w:rsid w:val="15286307"/>
    <w:rsid w:val="15A00DC2"/>
    <w:rsid w:val="16201F02"/>
    <w:rsid w:val="164D1933"/>
    <w:rsid w:val="167B21FE"/>
    <w:rsid w:val="16C805D0"/>
    <w:rsid w:val="16D02959"/>
    <w:rsid w:val="16D72F09"/>
    <w:rsid w:val="16DA4A0E"/>
    <w:rsid w:val="16F811DF"/>
    <w:rsid w:val="16FB0935"/>
    <w:rsid w:val="17125942"/>
    <w:rsid w:val="171F3E7E"/>
    <w:rsid w:val="174C3A8E"/>
    <w:rsid w:val="17711459"/>
    <w:rsid w:val="17A708DF"/>
    <w:rsid w:val="17B346F1"/>
    <w:rsid w:val="17BB3CFC"/>
    <w:rsid w:val="182E1C36"/>
    <w:rsid w:val="183643BE"/>
    <w:rsid w:val="1843450C"/>
    <w:rsid w:val="185D7F5A"/>
    <w:rsid w:val="18736C61"/>
    <w:rsid w:val="18DC07C9"/>
    <w:rsid w:val="18E461B2"/>
    <w:rsid w:val="195320DE"/>
    <w:rsid w:val="198B1AD4"/>
    <w:rsid w:val="1A230ABD"/>
    <w:rsid w:val="1AB00FE7"/>
    <w:rsid w:val="1ABA6A41"/>
    <w:rsid w:val="1B0167A6"/>
    <w:rsid w:val="1B1B2104"/>
    <w:rsid w:val="1B1F25C5"/>
    <w:rsid w:val="1B785BC3"/>
    <w:rsid w:val="1BC550A1"/>
    <w:rsid w:val="1BC9057B"/>
    <w:rsid w:val="1BD11C33"/>
    <w:rsid w:val="1C281BFF"/>
    <w:rsid w:val="1C62271C"/>
    <w:rsid w:val="1C7601A7"/>
    <w:rsid w:val="1CFC037B"/>
    <w:rsid w:val="1D2351D3"/>
    <w:rsid w:val="1D2A56E8"/>
    <w:rsid w:val="1D3D5BF4"/>
    <w:rsid w:val="1D7F6572"/>
    <w:rsid w:val="1DAF24EA"/>
    <w:rsid w:val="1DE40BB0"/>
    <w:rsid w:val="1DE60100"/>
    <w:rsid w:val="1DE7131E"/>
    <w:rsid w:val="1DE83057"/>
    <w:rsid w:val="1E1C18CC"/>
    <w:rsid w:val="1E63121F"/>
    <w:rsid w:val="1F1D69EF"/>
    <w:rsid w:val="1F7E48B7"/>
    <w:rsid w:val="20191F97"/>
    <w:rsid w:val="204750FD"/>
    <w:rsid w:val="208113B3"/>
    <w:rsid w:val="20B61DE1"/>
    <w:rsid w:val="21162880"/>
    <w:rsid w:val="211C55DD"/>
    <w:rsid w:val="217C0498"/>
    <w:rsid w:val="21DE344B"/>
    <w:rsid w:val="21F318C7"/>
    <w:rsid w:val="220458BF"/>
    <w:rsid w:val="22777E18"/>
    <w:rsid w:val="22A7378F"/>
    <w:rsid w:val="22B578FD"/>
    <w:rsid w:val="22C57779"/>
    <w:rsid w:val="22D078AB"/>
    <w:rsid w:val="22D700DE"/>
    <w:rsid w:val="23441E09"/>
    <w:rsid w:val="237B1C44"/>
    <w:rsid w:val="23867F8C"/>
    <w:rsid w:val="239016D9"/>
    <w:rsid w:val="23BE3A36"/>
    <w:rsid w:val="23C53573"/>
    <w:rsid w:val="23F06DDE"/>
    <w:rsid w:val="2434206F"/>
    <w:rsid w:val="24995247"/>
    <w:rsid w:val="249C309C"/>
    <w:rsid w:val="25AD5421"/>
    <w:rsid w:val="25E023B3"/>
    <w:rsid w:val="263B1E7B"/>
    <w:rsid w:val="26467B59"/>
    <w:rsid w:val="267D7CB3"/>
    <w:rsid w:val="26B80661"/>
    <w:rsid w:val="26CD7697"/>
    <w:rsid w:val="26D7755D"/>
    <w:rsid w:val="27004A09"/>
    <w:rsid w:val="27214DB6"/>
    <w:rsid w:val="27565784"/>
    <w:rsid w:val="277A1305"/>
    <w:rsid w:val="278A3680"/>
    <w:rsid w:val="278D3BAC"/>
    <w:rsid w:val="27C64CB5"/>
    <w:rsid w:val="283F3197"/>
    <w:rsid w:val="28696559"/>
    <w:rsid w:val="28904CC6"/>
    <w:rsid w:val="28E87487"/>
    <w:rsid w:val="28FB32F6"/>
    <w:rsid w:val="29521CEB"/>
    <w:rsid w:val="29745A9F"/>
    <w:rsid w:val="29760C95"/>
    <w:rsid w:val="297B189A"/>
    <w:rsid w:val="297B511D"/>
    <w:rsid w:val="29BF6B0B"/>
    <w:rsid w:val="29C504FC"/>
    <w:rsid w:val="29EE77FA"/>
    <w:rsid w:val="2A0C65CE"/>
    <w:rsid w:val="2A0F5990"/>
    <w:rsid w:val="2A120B13"/>
    <w:rsid w:val="2A71605D"/>
    <w:rsid w:val="2AA131BA"/>
    <w:rsid w:val="2AAA2063"/>
    <w:rsid w:val="2AAE0992"/>
    <w:rsid w:val="2AEB07F7"/>
    <w:rsid w:val="2B0E006B"/>
    <w:rsid w:val="2B6B7461"/>
    <w:rsid w:val="2C4A541B"/>
    <w:rsid w:val="2D053ED4"/>
    <w:rsid w:val="2D0B6D0D"/>
    <w:rsid w:val="2D1B54A6"/>
    <w:rsid w:val="2D50015E"/>
    <w:rsid w:val="2DDB4C35"/>
    <w:rsid w:val="2E9B10FD"/>
    <w:rsid w:val="2EE85B84"/>
    <w:rsid w:val="2EEE547C"/>
    <w:rsid w:val="2F575E37"/>
    <w:rsid w:val="2F997048"/>
    <w:rsid w:val="2FB02F01"/>
    <w:rsid w:val="30346A14"/>
    <w:rsid w:val="30991CC7"/>
    <w:rsid w:val="30A45AD9"/>
    <w:rsid w:val="31AF3F03"/>
    <w:rsid w:val="31EA5447"/>
    <w:rsid w:val="32435753"/>
    <w:rsid w:val="3284631A"/>
    <w:rsid w:val="32985440"/>
    <w:rsid w:val="32D305D1"/>
    <w:rsid w:val="32DA55F0"/>
    <w:rsid w:val="331A2E4A"/>
    <w:rsid w:val="33420894"/>
    <w:rsid w:val="336D071C"/>
    <w:rsid w:val="339C103A"/>
    <w:rsid w:val="33E701B5"/>
    <w:rsid w:val="342D1890"/>
    <w:rsid w:val="342F3A72"/>
    <w:rsid w:val="34302089"/>
    <w:rsid w:val="34710344"/>
    <w:rsid w:val="34782DAD"/>
    <w:rsid w:val="348C17DC"/>
    <w:rsid w:val="35245D63"/>
    <w:rsid w:val="355F451E"/>
    <w:rsid w:val="35695279"/>
    <w:rsid w:val="357A2F85"/>
    <w:rsid w:val="358856A2"/>
    <w:rsid w:val="359F2EB8"/>
    <w:rsid w:val="35B16527"/>
    <w:rsid w:val="35C31E90"/>
    <w:rsid w:val="35DC02B1"/>
    <w:rsid w:val="364A6DFC"/>
    <w:rsid w:val="36C645B7"/>
    <w:rsid w:val="36EC5FB1"/>
    <w:rsid w:val="36FF61C9"/>
    <w:rsid w:val="37283C9F"/>
    <w:rsid w:val="377A733E"/>
    <w:rsid w:val="37814F08"/>
    <w:rsid w:val="380D6333"/>
    <w:rsid w:val="381F62A0"/>
    <w:rsid w:val="38590B6C"/>
    <w:rsid w:val="389C366B"/>
    <w:rsid w:val="38C310BE"/>
    <w:rsid w:val="38DD575A"/>
    <w:rsid w:val="390414E4"/>
    <w:rsid w:val="39072D1B"/>
    <w:rsid w:val="39200E35"/>
    <w:rsid w:val="3969127A"/>
    <w:rsid w:val="3986014B"/>
    <w:rsid w:val="39F01A68"/>
    <w:rsid w:val="3A2C08FF"/>
    <w:rsid w:val="3A9B0BB2"/>
    <w:rsid w:val="3B64451B"/>
    <w:rsid w:val="3B891DBC"/>
    <w:rsid w:val="3B93114B"/>
    <w:rsid w:val="3BC14218"/>
    <w:rsid w:val="3BD135AF"/>
    <w:rsid w:val="3C874EDB"/>
    <w:rsid w:val="3CA259E2"/>
    <w:rsid w:val="3CD70CBD"/>
    <w:rsid w:val="3CDC5A84"/>
    <w:rsid w:val="3D007123"/>
    <w:rsid w:val="3DAB2EE2"/>
    <w:rsid w:val="3DD73903"/>
    <w:rsid w:val="3ED76D29"/>
    <w:rsid w:val="3F2B67B3"/>
    <w:rsid w:val="3F7D70BC"/>
    <w:rsid w:val="3FF32979"/>
    <w:rsid w:val="403C57B3"/>
    <w:rsid w:val="404843AC"/>
    <w:rsid w:val="40713EB3"/>
    <w:rsid w:val="40743897"/>
    <w:rsid w:val="40891C7B"/>
    <w:rsid w:val="40B05AAD"/>
    <w:rsid w:val="40D92E1F"/>
    <w:rsid w:val="40DC1C8D"/>
    <w:rsid w:val="4181131A"/>
    <w:rsid w:val="419A2AF3"/>
    <w:rsid w:val="41B11ADD"/>
    <w:rsid w:val="41D35EF7"/>
    <w:rsid w:val="423B584A"/>
    <w:rsid w:val="42F61A69"/>
    <w:rsid w:val="430F11B1"/>
    <w:rsid w:val="43413CD0"/>
    <w:rsid w:val="43455DB9"/>
    <w:rsid w:val="439711A6"/>
    <w:rsid w:val="43C37F59"/>
    <w:rsid w:val="43D75451"/>
    <w:rsid w:val="43F81C45"/>
    <w:rsid w:val="44900788"/>
    <w:rsid w:val="4498417F"/>
    <w:rsid w:val="44D3620E"/>
    <w:rsid w:val="44DE52DF"/>
    <w:rsid w:val="44F55F2E"/>
    <w:rsid w:val="457C4AF8"/>
    <w:rsid w:val="4595580E"/>
    <w:rsid w:val="462D2AFF"/>
    <w:rsid w:val="464473C4"/>
    <w:rsid w:val="46AC4F69"/>
    <w:rsid w:val="46EB2B66"/>
    <w:rsid w:val="46ED5A14"/>
    <w:rsid w:val="46F6477A"/>
    <w:rsid w:val="470C53AE"/>
    <w:rsid w:val="472D6E53"/>
    <w:rsid w:val="474156B1"/>
    <w:rsid w:val="4763003C"/>
    <w:rsid w:val="47685E05"/>
    <w:rsid w:val="48341C04"/>
    <w:rsid w:val="485F62CB"/>
    <w:rsid w:val="48967468"/>
    <w:rsid w:val="48E842FF"/>
    <w:rsid w:val="49156DF5"/>
    <w:rsid w:val="493C6A78"/>
    <w:rsid w:val="49441A41"/>
    <w:rsid w:val="49EC410F"/>
    <w:rsid w:val="4A510301"/>
    <w:rsid w:val="4A6D602B"/>
    <w:rsid w:val="4A9D2C7D"/>
    <w:rsid w:val="4AAA63A9"/>
    <w:rsid w:val="4AAD1530"/>
    <w:rsid w:val="4ACB711A"/>
    <w:rsid w:val="4AF229B2"/>
    <w:rsid w:val="4B106837"/>
    <w:rsid w:val="4B1A06F3"/>
    <w:rsid w:val="4B2D570C"/>
    <w:rsid w:val="4B4C4394"/>
    <w:rsid w:val="4B942912"/>
    <w:rsid w:val="4BB84D48"/>
    <w:rsid w:val="4BD85320"/>
    <w:rsid w:val="4C113CC0"/>
    <w:rsid w:val="4C17082A"/>
    <w:rsid w:val="4C73767A"/>
    <w:rsid w:val="4C96395A"/>
    <w:rsid w:val="4D07739D"/>
    <w:rsid w:val="4D417119"/>
    <w:rsid w:val="4D7F33D7"/>
    <w:rsid w:val="4DCD139D"/>
    <w:rsid w:val="4DF62510"/>
    <w:rsid w:val="4DF973E7"/>
    <w:rsid w:val="4E1E2166"/>
    <w:rsid w:val="4E277CA8"/>
    <w:rsid w:val="4E452F50"/>
    <w:rsid w:val="4E824F2D"/>
    <w:rsid w:val="4F1D1BBE"/>
    <w:rsid w:val="4F573F3A"/>
    <w:rsid w:val="4FAD4C83"/>
    <w:rsid w:val="4FFC6D6D"/>
    <w:rsid w:val="50134FBF"/>
    <w:rsid w:val="501E0C85"/>
    <w:rsid w:val="50395ABF"/>
    <w:rsid w:val="505A5A36"/>
    <w:rsid w:val="506762F6"/>
    <w:rsid w:val="50A46A8A"/>
    <w:rsid w:val="50E0273C"/>
    <w:rsid w:val="50EF3A0C"/>
    <w:rsid w:val="51324AC5"/>
    <w:rsid w:val="515A5746"/>
    <w:rsid w:val="51644FBE"/>
    <w:rsid w:val="519D0BF7"/>
    <w:rsid w:val="51AC22C1"/>
    <w:rsid w:val="51DF5EE2"/>
    <w:rsid w:val="52272A53"/>
    <w:rsid w:val="52316BBD"/>
    <w:rsid w:val="52345424"/>
    <w:rsid w:val="52475395"/>
    <w:rsid w:val="526E44CD"/>
    <w:rsid w:val="528079D5"/>
    <w:rsid w:val="528F7C18"/>
    <w:rsid w:val="52D65D91"/>
    <w:rsid w:val="538452A3"/>
    <w:rsid w:val="53A276CC"/>
    <w:rsid w:val="53B34CEC"/>
    <w:rsid w:val="53EE7631"/>
    <w:rsid w:val="540473E0"/>
    <w:rsid w:val="54202A29"/>
    <w:rsid w:val="54853CAF"/>
    <w:rsid w:val="54A804B5"/>
    <w:rsid w:val="54B74F7C"/>
    <w:rsid w:val="54D9568B"/>
    <w:rsid w:val="551C3D96"/>
    <w:rsid w:val="552F3B66"/>
    <w:rsid w:val="5536145D"/>
    <w:rsid w:val="55A46660"/>
    <w:rsid w:val="55D50038"/>
    <w:rsid w:val="55E81280"/>
    <w:rsid w:val="56085F32"/>
    <w:rsid w:val="56E542AB"/>
    <w:rsid w:val="56ED3DC1"/>
    <w:rsid w:val="573D318F"/>
    <w:rsid w:val="57660723"/>
    <w:rsid w:val="578876A8"/>
    <w:rsid w:val="57A27139"/>
    <w:rsid w:val="58DD7FD9"/>
    <w:rsid w:val="59945B14"/>
    <w:rsid w:val="59A85123"/>
    <w:rsid w:val="59BE7AFA"/>
    <w:rsid w:val="5ADD1038"/>
    <w:rsid w:val="5B14624C"/>
    <w:rsid w:val="5B723495"/>
    <w:rsid w:val="5BAC2335"/>
    <w:rsid w:val="5C052A04"/>
    <w:rsid w:val="5C4A066D"/>
    <w:rsid w:val="5CA26954"/>
    <w:rsid w:val="5CF86B15"/>
    <w:rsid w:val="5D001B3A"/>
    <w:rsid w:val="5D135140"/>
    <w:rsid w:val="5D2418A5"/>
    <w:rsid w:val="5D3D3753"/>
    <w:rsid w:val="5DFD2CB3"/>
    <w:rsid w:val="5E086952"/>
    <w:rsid w:val="5E0F62DC"/>
    <w:rsid w:val="5E2C6C63"/>
    <w:rsid w:val="5E351360"/>
    <w:rsid w:val="5E407D02"/>
    <w:rsid w:val="5EAB5261"/>
    <w:rsid w:val="5EB24BEC"/>
    <w:rsid w:val="5ED602A4"/>
    <w:rsid w:val="5EDC5A30"/>
    <w:rsid w:val="5F1F1AE8"/>
    <w:rsid w:val="5F3833E6"/>
    <w:rsid w:val="5F7679C4"/>
    <w:rsid w:val="5F7E1B3E"/>
    <w:rsid w:val="5F8731AA"/>
    <w:rsid w:val="608512AA"/>
    <w:rsid w:val="60A800F7"/>
    <w:rsid w:val="60AA5E68"/>
    <w:rsid w:val="60BD5F46"/>
    <w:rsid w:val="612A3331"/>
    <w:rsid w:val="61303617"/>
    <w:rsid w:val="61381005"/>
    <w:rsid w:val="61414E9A"/>
    <w:rsid w:val="61857110"/>
    <w:rsid w:val="62742987"/>
    <w:rsid w:val="62A05915"/>
    <w:rsid w:val="62A41BB4"/>
    <w:rsid w:val="62AB5051"/>
    <w:rsid w:val="62BD348D"/>
    <w:rsid w:val="62CA27A3"/>
    <w:rsid w:val="62CF1A22"/>
    <w:rsid w:val="62E717D1"/>
    <w:rsid w:val="630A358C"/>
    <w:rsid w:val="633705EE"/>
    <w:rsid w:val="634A566E"/>
    <w:rsid w:val="638B4DDF"/>
    <w:rsid w:val="63B40316"/>
    <w:rsid w:val="641414C0"/>
    <w:rsid w:val="641F0715"/>
    <w:rsid w:val="64281B03"/>
    <w:rsid w:val="64490695"/>
    <w:rsid w:val="6462452B"/>
    <w:rsid w:val="646653C4"/>
    <w:rsid w:val="64686F03"/>
    <w:rsid w:val="646F6AC3"/>
    <w:rsid w:val="64B81251"/>
    <w:rsid w:val="65254B81"/>
    <w:rsid w:val="652E6B00"/>
    <w:rsid w:val="65605C5F"/>
    <w:rsid w:val="65AF1261"/>
    <w:rsid w:val="65B06CE3"/>
    <w:rsid w:val="65F22A75"/>
    <w:rsid w:val="661F1431"/>
    <w:rsid w:val="66406984"/>
    <w:rsid w:val="667062F3"/>
    <w:rsid w:val="667C1E0A"/>
    <w:rsid w:val="66C4117E"/>
    <w:rsid w:val="66EB0B82"/>
    <w:rsid w:val="678F4822"/>
    <w:rsid w:val="67F53CE1"/>
    <w:rsid w:val="68287D17"/>
    <w:rsid w:val="68511835"/>
    <w:rsid w:val="68672E37"/>
    <w:rsid w:val="689C69F1"/>
    <w:rsid w:val="691C78D4"/>
    <w:rsid w:val="69791297"/>
    <w:rsid w:val="69D92DC0"/>
    <w:rsid w:val="6A106C14"/>
    <w:rsid w:val="6A1C3C53"/>
    <w:rsid w:val="6A1F767C"/>
    <w:rsid w:val="6ADE65E0"/>
    <w:rsid w:val="6AF71B23"/>
    <w:rsid w:val="6B0C2024"/>
    <w:rsid w:val="6B3233DF"/>
    <w:rsid w:val="6B62453E"/>
    <w:rsid w:val="6B9F3035"/>
    <w:rsid w:val="6B9F44A0"/>
    <w:rsid w:val="6BB67EDF"/>
    <w:rsid w:val="6C007DF8"/>
    <w:rsid w:val="6C6B741E"/>
    <w:rsid w:val="6C707656"/>
    <w:rsid w:val="6CB542C8"/>
    <w:rsid w:val="6CEB1CE9"/>
    <w:rsid w:val="6DE67BDD"/>
    <w:rsid w:val="6E071855"/>
    <w:rsid w:val="6E406FF2"/>
    <w:rsid w:val="6E7E0052"/>
    <w:rsid w:val="6EDD106E"/>
    <w:rsid w:val="6F5B773E"/>
    <w:rsid w:val="6FC07433"/>
    <w:rsid w:val="702B6B2B"/>
    <w:rsid w:val="70761190"/>
    <w:rsid w:val="70C51DF0"/>
    <w:rsid w:val="70D0428E"/>
    <w:rsid w:val="70E70ADA"/>
    <w:rsid w:val="71167A14"/>
    <w:rsid w:val="712F3172"/>
    <w:rsid w:val="713A21D2"/>
    <w:rsid w:val="71AB5C99"/>
    <w:rsid w:val="7265643D"/>
    <w:rsid w:val="72D444F2"/>
    <w:rsid w:val="732032ED"/>
    <w:rsid w:val="73375D85"/>
    <w:rsid w:val="7344249A"/>
    <w:rsid w:val="73634A7D"/>
    <w:rsid w:val="737F18E2"/>
    <w:rsid w:val="738F35CB"/>
    <w:rsid w:val="73920CFA"/>
    <w:rsid w:val="739369E5"/>
    <w:rsid w:val="745D75EB"/>
    <w:rsid w:val="746D5465"/>
    <w:rsid w:val="747E1443"/>
    <w:rsid w:val="74D80B53"/>
    <w:rsid w:val="74EC45FF"/>
    <w:rsid w:val="75061B64"/>
    <w:rsid w:val="75110DA7"/>
    <w:rsid w:val="753D108D"/>
    <w:rsid w:val="75766244"/>
    <w:rsid w:val="75CA2B92"/>
    <w:rsid w:val="75D44E5F"/>
    <w:rsid w:val="76037437"/>
    <w:rsid w:val="762A1FEB"/>
    <w:rsid w:val="76622145"/>
    <w:rsid w:val="76655B13"/>
    <w:rsid w:val="7665694D"/>
    <w:rsid w:val="76ED7026"/>
    <w:rsid w:val="76FA7438"/>
    <w:rsid w:val="773C532B"/>
    <w:rsid w:val="77C06F53"/>
    <w:rsid w:val="77C616B3"/>
    <w:rsid w:val="77DD2CB6"/>
    <w:rsid w:val="782567A5"/>
    <w:rsid w:val="78591FAB"/>
    <w:rsid w:val="78671595"/>
    <w:rsid w:val="787E704A"/>
    <w:rsid w:val="78BF32A9"/>
    <w:rsid w:val="78EA2879"/>
    <w:rsid w:val="78F80E84"/>
    <w:rsid w:val="79415765"/>
    <w:rsid w:val="796B11C3"/>
    <w:rsid w:val="79915775"/>
    <w:rsid w:val="79940D02"/>
    <w:rsid w:val="79A05249"/>
    <w:rsid w:val="79F31DF5"/>
    <w:rsid w:val="79F53325"/>
    <w:rsid w:val="7A944128"/>
    <w:rsid w:val="7A9D662A"/>
    <w:rsid w:val="7AC5017B"/>
    <w:rsid w:val="7B445194"/>
    <w:rsid w:val="7B6C638A"/>
    <w:rsid w:val="7B89570D"/>
    <w:rsid w:val="7BA55518"/>
    <w:rsid w:val="7C01687E"/>
    <w:rsid w:val="7C0D4D3D"/>
    <w:rsid w:val="7C846875"/>
    <w:rsid w:val="7C9106EB"/>
    <w:rsid w:val="7CB83E2E"/>
    <w:rsid w:val="7CE42605"/>
    <w:rsid w:val="7D324680"/>
    <w:rsid w:val="7D562123"/>
    <w:rsid w:val="7D5C52B8"/>
    <w:rsid w:val="7E1536A4"/>
    <w:rsid w:val="7E2D63B4"/>
    <w:rsid w:val="7E4313B6"/>
    <w:rsid w:val="7ED92098"/>
    <w:rsid w:val="7EDF0482"/>
    <w:rsid w:val="7F17496E"/>
    <w:rsid w:val="7F5C68C8"/>
    <w:rsid w:val="7F6C6F52"/>
    <w:rsid w:val="7F8158D8"/>
    <w:rsid w:val="7F8E16E6"/>
    <w:rsid w:val="7FA04963"/>
    <w:rsid w:val="7FCC5F41"/>
    <w:rsid w:val="7FCE14D1"/>
    <w:rsid w:val="7FEF0EF5"/>
    <w:rsid w:val="7FF4010C"/>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29"/>
    <w:qFormat/>
    <w:uiPriority w:val="99"/>
    <w:rPr>
      <w:rFonts w:ascii="宋体" w:hAnsi="宋体" w:cs="宋体"/>
      <w:sz w:val="28"/>
      <w:szCs w:val="28"/>
    </w:rPr>
  </w:style>
  <w:style w:type="paragraph" w:styleId="9">
    <w:name w:val="Body Text Indent"/>
    <w:basedOn w:val="1"/>
    <w:link w:val="32"/>
    <w:qFormat/>
    <w:uiPriority w:val="99"/>
    <w:pPr>
      <w:spacing w:after="120"/>
      <w:ind w:left="420" w:leftChars="200"/>
    </w:p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标题 2 Char"/>
    <w:basedOn w:val="19"/>
    <w:link w:val="4"/>
    <w:qFormat/>
    <w:uiPriority w:val="99"/>
    <w:rPr>
      <w:rFonts w:ascii="Cambria" w:hAnsi="Cambria" w:eastAsia="宋体" w:cs="Cambria"/>
      <w:b/>
      <w:bCs/>
      <w:sz w:val="32"/>
      <w:szCs w:val="32"/>
    </w:rPr>
  </w:style>
  <w:style w:type="character" w:customStyle="1" w:styleId="24">
    <w:name w:val="标题 3 Char"/>
    <w:basedOn w:val="19"/>
    <w:link w:val="5"/>
    <w:qFormat/>
    <w:uiPriority w:val="99"/>
    <w:rPr>
      <w:rFonts w:ascii="Times New Roman" w:hAnsi="Times New Roman" w:eastAsia="宋体" w:cs="Times New Roman"/>
      <w:b/>
      <w:bCs/>
      <w:sz w:val="32"/>
      <w:szCs w:val="32"/>
    </w:rPr>
  </w:style>
  <w:style w:type="character" w:customStyle="1" w:styleId="25">
    <w:name w:val="批注框文本 Char"/>
    <w:basedOn w:val="19"/>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9"/>
    <w:link w:val="11"/>
    <w:qFormat/>
    <w:uiPriority w:val="99"/>
    <w:rPr>
      <w:rFonts w:ascii="Times New Roman" w:hAnsi="Times New Roman" w:eastAsia="宋体" w:cs="Times New Roman"/>
      <w:szCs w:val="21"/>
    </w:rPr>
  </w:style>
  <w:style w:type="character" w:customStyle="1" w:styleId="29">
    <w:name w:val="正文文本 Char"/>
    <w:basedOn w:val="19"/>
    <w:link w:val="8"/>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9"/>
    <w:link w:val="9"/>
    <w:qFormat/>
    <w:uiPriority w:val="99"/>
    <w:rPr>
      <w:rFonts w:ascii="Times New Roman" w:hAnsi="Times New Roman" w:eastAsia="宋体" w:cs="Times New Roman"/>
      <w:szCs w:val="21"/>
    </w:rPr>
  </w:style>
  <w:style w:type="character" w:customStyle="1" w:styleId="33">
    <w:name w:val="日期 Char"/>
    <w:basedOn w:val="19"/>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9"/>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10441</Words>
  <Characters>10985</Characters>
  <Lines>102</Lines>
  <Paragraphs>28</Paragraphs>
  <TotalTime>1</TotalTime>
  <ScaleCrop>false</ScaleCrop>
  <LinksUpToDate>false</LinksUpToDate>
  <CharactersWithSpaces>12000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Administrator</cp:lastModifiedBy>
  <cp:lastPrinted>2024-01-22T02:34:00Z</cp:lastPrinted>
  <dcterms:modified xsi:type="dcterms:W3CDTF">2024-03-26T01:01:53Z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1ED763B0F81B47099AC5088745D6D373</vt:lpwstr>
  </property>
  <property fmtid="{D5CDD505-2E9C-101B-9397-08002B2CF9AE}" pid="3" name="KSOProductBuildVer">
    <vt:lpwstr>2052-11.8.2.12195</vt:lpwstr>
  </property>
</Properties>
</file>